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jc w:val="left"/>
        <w:outlineLvl w:val="4"/>
        <w:rPr>
          <w:rFonts w:hint="eastAsia" w:ascii="宋体" w:hAnsi="宋体" w:eastAsia="宋体" w:cs="Times New Roman"/>
          <w:b/>
          <w:color w:val="auto"/>
          <w:sz w:val="28"/>
          <w:szCs w:val="28"/>
          <w:highlight w:val="none"/>
          <w:lang w:val="en-US" w:eastAsia="zh-CN"/>
        </w:rPr>
      </w:pPr>
      <w:r>
        <w:rPr>
          <w:rFonts w:hint="eastAsia" w:ascii="宋体" w:hAnsi="宋体" w:eastAsia="宋体" w:cs="Times New Roman"/>
          <w:b/>
          <w:color w:val="auto"/>
          <w:sz w:val="28"/>
          <w:szCs w:val="28"/>
          <w:highlight w:val="none"/>
          <w:lang w:val="en-US" w:eastAsia="zh-CN"/>
        </w:rPr>
        <w:t>附件：</w:t>
      </w:r>
    </w:p>
    <w:p>
      <w:pPr>
        <w:spacing w:line="460" w:lineRule="exact"/>
        <w:jc w:val="center"/>
        <w:outlineLvl w:val="4"/>
        <w:rPr>
          <w:rFonts w:hint="eastAsia" w:ascii="宋体" w:hAnsi="宋体"/>
          <w:b/>
          <w:color w:val="auto"/>
          <w:sz w:val="28"/>
          <w:szCs w:val="28"/>
          <w:highlight w:val="none"/>
        </w:rPr>
      </w:pPr>
      <w:r>
        <w:rPr>
          <w:rFonts w:hint="eastAsia" w:ascii="宋体" w:hAnsi="宋体"/>
          <w:b/>
          <w:color w:val="auto"/>
          <w:sz w:val="28"/>
          <w:szCs w:val="28"/>
          <w:highlight w:val="none"/>
        </w:rPr>
        <w:t>监理费报价表</w:t>
      </w:r>
      <w:bookmarkStart w:id="0" w:name="_GoBack"/>
      <w:bookmarkEnd w:id="0"/>
    </w:p>
    <w:p>
      <w:pPr>
        <w:spacing w:before="120" w:beforeLines="50" w:line="460" w:lineRule="exact"/>
        <w:jc w:val="left"/>
        <w:outlineLvl w:val="4"/>
        <w:rPr>
          <w:rFonts w:hint="eastAsia" w:ascii="宋体" w:hAnsi="宋体"/>
          <w:color w:val="auto"/>
          <w:sz w:val="24"/>
          <w:highlight w:val="none"/>
        </w:rPr>
      </w:pPr>
      <w:r>
        <w:rPr>
          <w:rFonts w:hint="eastAsia" w:ascii="宋体" w:hAnsi="宋体"/>
          <w:color w:val="auto"/>
          <w:sz w:val="24"/>
          <w:highlight w:val="none"/>
        </w:rPr>
        <w:t>工程名称：</w:t>
      </w:r>
      <w:r>
        <w:rPr>
          <w:rFonts w:hint="eastAsia" w:ascii="宋体" w:hAnsi="宋体"/>
          <w:color w:val="auto"/>
          <w:sz w:val="24"/>
          <w:highlight w:val="none"/>
          <w:u w:val="single"/>
        </w:rPr>
        <w:t xml:space="preserve">                           </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47"/>
        <w:gridCol w:w="4031"/>
        <w:gridCol w:w="14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jc w:val="center"/>
        </w:trPr>
        <w:tc>
          <w:tcPr>
            <w:tcW w:w="3847" w:type="dxa"/>
            <w:tcBorders>
              <w:top w:val="single" w:color="auto" w:sz="12" w:space="0"/>
              <w:left w:val="single" w:color="auto" w:sz="12" w:space="0"/>
            </w:tcBorders>
            <w:noWrap w:val="0"/>
            <w:vAlign w:val="center"/>
          </w:tcPr>
          <w:p>
            <w:pPr>
              <w:jc w:val="center"/>
              <w:rPr>
                <w:rFonts w:hint="eastAsia" w:ascii="宋体" w:hAnsi="宋体"/>
                <w:color w:val="auto"/>
                <w:sz w:val="24"/>
                <w:highlight w:val="none"/>
              </w:rPr>
            </w:pPr>
            <w:r>
              <w:rPr>
                <w:rFonts w:hint="eastAsia" w:ascii="宋体" w:hAnsi="宋体"/>
                <w:color w:val="auto"/>
                <w:sz w:val="24"/>
                <w:highlight w:val="none"/>
              </w:rPr>
              <w:t>内容</w:t>
            </w:r>
          </w:p>
        </w:tc>
        <w:tc>
          <w:tcPr>
            <w:tcW w:w="4031" w:type="dxa"/>
            <w:tcBorders>
              <w:top w:val="single" w:color="auto" w:sz="12" w:space="0"/>
              <w:right w:val="single" w:color="auto" w:sz="2" w:space="0"/>
            </w:tcBorders>
            <w:noWrap w:val="0"/>
            <w:vAlign w:val="center"/>
          </w:tcPr>
          <w:p>
            <w:pPr>
              <w:jc w:val="center"/>
              <w:rPr>
                <w:rFonts w:hint="eastAsia" w:ascii="宋体" w:hAnsi="宋体"/>
                <w:color w:val="auto"/>
                <w:sz w:val="24"/>
                <w:highlight w:val="none"/>
              </w:rPr>
            </w:pPr>
            <w:r>
              <w:rPr>
                <w:rFonts w:hint="eastAsia" w:ascii="宋体" w:hAnsi="宋体"/>
                <w:color w:val="auto"/>
                <w:sz w:val="24"/>
                <w:highlight w:val="none"/>
              </w:rPr>
              <w:t>金 额（元）</w:t>
            </w:r>
          </w:p>
        </w:tc>
        <w:tc>
          <w:tcPr>
            <w:tcW w:w="1470" w:type="dxa"/>
            <w:tcBorders>
              <w:top w:val="single" w:color="auto" w:sz="12" w:space="0"/>
              <w:left w:val="single" w:color="auto" w:sz="2" w:space="0"/>
              <w:right w:val="single" w:color="auto" w:sz="12" w:space="0"/>
            </w:tcBorders>
            <w:noWrap w:val="0"/>
            <w:vAlign w:val="center"/>
          </w:tcPr>
          <w:p>
            <w:pPr>
              <w:jc w:val="center"/>
              <w:rPr>
                <w:rFonts w:hint="eastAsia" w:ascii="宋体" w:hAnsi="宋体"/>
                <w:color w:val="auto"/>
                <w:sz w:val="24"/>
                <w:highlight w:val="none"/>
              </w:rPr>
            </w:pPr>
            <w:r>
              <w:rPr>
                <w:rFonts w:hint="eastAsia" w:ascii="宋体" w:hAnsi="宋体"/>
                <w:color w:val="auto"/>
                <w:sz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3847" w:type="dxa"/>
            <w:tcBorders>
              <w:left w:val="single" w:color="auto" w:sz="12" w:space="0"/>
            </w:tcBorders>
            <w:noWrap w:val="0"/>
            <w:vAlign w:val="center"/>
          </w:tcPr>
          <w:p>
            <w:pPr>
              <w:jc w:val="center"/>
              <w:rPr>
                <w:rFonts w:hint="eastAsia" w:ascii="宋体" w:hAnsi="宋体"/>
                <w:color w:val="auto"/>
                <w:sz w:val="24"/>
                <w:highlight w:val="none"/>
              </w:rPr>
            </w:pPr>
            <w:r>
              <w:rPr>
                <w:rFonts w:hint="eastAsia" w:ascii="宋体" w:hAnsi="宋体"/>
                <w:color w:val="auto"/>
                <w:sz w:val="24"/>
                <w:highlight w:val="none"/>
              </w:rPr>
              <w:t>监理费投标报价（小写）</w:t>
            </w:r>
          </w:p>
        </w:tc>
        <w:tc>
          <w:tcPr>
            <w:tcW w:w="4031" w:type="dxa"/>
            <w:tcBorders>
              <w:right w:val="single" w:color="auto" w:sz="2" w:space="0"/>
            </w:tcBorders>
            <w:noWrap w:val="0"/>
            <w:vAlign w:val="center"/>
          </w:tcPr>
          <w:p>
            <w:pPr>
              <w:jc w:val="left"/>
              <w:rPr>
                <w:rFonts w:hint="eastAsia" w:ascii="宋体" w:hAnsi="宋体"/>
                <w:color w:val="auto"/>
                <w:sz w:val="24"/>
                <w:highlight w:val="none"/>
              </w:rPr>
            </w:pPr>
          </w:p>
        </w:tc>
        <w:tc>
          <w:tcPr>
            <w:tcW w:w="1470" w:type="dxa"/>
            <w:vMerge w:val="restart"/>
            <w:tcBorders>
              <w:left w:val="single" w:color="auto" w:sz="2" w:space="0"/>
              <w:right w:val="single" w:color="auto" w:sz="12" w:space="0"/>
            </w:tcBorders>
            <w:noWrap w:val="0"/>
            <w:vAlign w:val="center"/>
          </w:tcPr>
          <w:p>
            <w:pPr>
              <w:jc w:val="center"/>
              <w:rPr>
                <w:rFonts w:hint="eastAsia"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3847" w:type="dxa"/>
            <w:tcBorders>
              <w:left w:val="single" w:color="auto" w:sz="12" w:space="0"/>
            </w:tcBorders>
            <w:noWrap w:val="0"/>
            <w:vAlign w:val="center"/>
          </w:tcPr>
          <w:p>
            <w:pPr>
              <w:widowControl/>
              <w:jc w:val="center"/>
              <w:rPr>
                <w:rFonts w:hint="eastAsia" w:ascii="宋体" w:hAnsi="宋体"/>
                <w:color w:val="auto"/>
                <w:sz w:val="24"/>
                <w:highlight w:val="none"/>
              </w:rPr>
            </w:pPr>
            <w:r>
              <w:rPr>
                <w:rFonts w:hint="eastAsia" w:ascii="宋体" w:hAnsi="宋体"/>
                <w:color w:val="auto"/>
                <w:sz w:val="24"/>
                <w:highlight w:val="none"/>
              </w:rPr>
              <w:t>监理费投标报价（大写）</w:t>
            </w:r>
          </w:p>
        </w:tc>
        <w:tc>
          <w:tcPr>
            <w:tcW w:w="4031" w:type="dxa"/>
            <w:tcBorders>
              <w:right w:val="single" w:color="auto" w:sz="2" w:space="0"/>
            </w:tcBorders>
            <w:noWrap w:val="0"/>
            <w:vAlign w:val="center"/>
          </w:tcPr>
          <w:p>
            <w:pPr>
              <w:jc w:val="left"/>
              <w:rPr>
                <w:rFonts w:hint="eastAsia" w:ascii="宋体" w:hAnsi="宋体"/>
                <w:b/>
                <w:color w:val="auto"/>
                <w:sz w:val="24"/>
                <w:highlight w:val="none"/>
              </w:rPr>
            </w:pPr>
          </w:p>
        </w:tc>
        <w:tc>
          <w:tcPr>
            <w:tcW w:w="1470" w:type="dxa"/>
            <w:vMerge w:val="continue"/>
            <w:tcBorders>
              <w:left w:val="single" w:color="auto" w:sz="2" w:space="0"/>
              <w:right w:val="single" w:color="auto" w:sz="12" w:space="0"/>
            </w:tcBorders>
            <w:noWrap w:val="0"/>
            <w:vAlign w:val="top"/>
          </w:tcPr>
          <w:p>
            <w:pPr>
              <w:jc w:val="right"/>
              <w:rPr>
                <w:rFonts w:hint="eastAsia"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9348" w:type="dxa"/>
            <w:gridSpan w:val="3"/>
            <w:tcBorders>
              <w:left w:val="single" w:color="auto" w:sz="12"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ind w:firstLine="420" w:firstLineChars="0"/>
              <w:textAlignment w:val="auto"/>
              <w:rPr>
                <w:rFonts w:hint="eastAsia" w:ascii="宋体" w:hAnsi="宋体"/>
                <w:color w:val="auto"/>
                <w:sz w:val="24"/>
                <w:highlight w:val="none"/>
              </w:rPr>
            </w:pPr>
            <w:r>
              <w:rPr>
                <w:rFonts w:hint="eastAsia" w:ascii="宋体" w:hAnsi="宋体" w:eastAsia="宋体" w:cs="Times New Roman"/>
                <w:color w:val="auto"/>
                <w:sz w:val="24"/>
                <w:highlight w:val="none"/>
              </w:rPr>
              <w:t xml:space="preserve">    监理服务期：</w:t>
            </w:r>
            <w:r>
              <w:rPr>
                <w:rFonts w:hint="eastAsia" w:ascii="宋体" w:hAnsi="宋体" w:eastAsia="宋体" w:cs="Times New Roman"/>
                <w:b w:val="0"/>
                <w:bCs w:val="0"/>
                <w:color w:val="auto"/>
                <w:sz w:val="24"/>
                <w:szCs w:val="24"/>
                <w:highlight w:val="none"/>
                <w:u w:val="single"/>
              </w:rPr>
              <w:t>从签订合同之日起至工程竣工验收合格、缺陷责任期结束办理移交及配合工程结算结束为止。工程缺陷责任期为2年（从工程竣工验收合格之日起计算）。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9348" w:type="dxa"/>
            <w:gridSpan w:val="3"/>
            <w:tcBorders>
              <w:left w:val="single" w:color="auto" w:sz="12" w:space="0"/>
              <w:right w:val="single" w:color="auto" w:sz="12" w:space="0"/>
            </w:tcBorders>
            <w:noWrap w:val="0"/>
            <w:vAlign w:val="center"/>
          </w:tcPr>
          <w:p>
            <w:pPr>
              <w:jc w:val="left"/>
              <w:rPr>
                <w:rFonts w:hint="eastAsia" w:ascii="宋体" w:hAnsi="宋体"/>
                <w:color w:val="auto"/>
                <w:sz w:val="24"/>
                <w:highlight w:val="none"/>
              </w:rPr>
            </w:pPr>
            <w:r>
              <w:rPr>
                <w:rFonts w:hint="eastAsia" w:ascii="宋体" w:hAnsi="宋体"/>
                <w:color w:val="auto"/>
                <w:sz w:val="24"/>
                <w:highlight w:val="none"/>
              </w:rPr>
              <w:t xml:space="preserve">    投标人已充分考虑招标范围内以及监理服务期内的全部工作所需费用，并已包含在投标总报价中。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7" w:hRule="atLeast"/>
          <w:jc w:val="center"/>
        </w:trPr>
        <w:tc>
          <w:tcPr>
            <w:tcW w:w="9348" w:type="dxa"/>
            <w:gridSpan w:val="3"/>
            <w:tcBorders>
              <w:left w:val="single" w:color="auto" w:sz="12" w:space="0"/>
              <w:bottom w:val="single" w:color="auto" w:sz="12" w:space="0"/>
              <w:right w:val="single" w:color="auto" w:sz="12" w:space="0"/>
            </w:tcBorders>
            <w:noWrap w:val="0"/>
            <w:vAlign w:val="top"/>
          </w:tcPr>
          <w:p>
            <w:pPr>
              <w:rPr>
                <w:rFonts w:hint="eastAsia" w:ascii="宋体" w:hAnsi="宋体"/>
                <w:color w:val="auto"/>
                <w:sz w:val="24"/>
                <w:highlight w:val="none"/>
              </w:rPr>
            </w:pPr>
          </w:p>
          <w:p>
            <w:pPr>
              <w:rPr>
                <w:rFonts w:hint="eastAsia" w:ascii="宋体" w:hAnsi="宋体"/>
                <w:color w:val="auto"/>
                <w:sz w:val="24"/>
                <w:highlight w:val="none"/>
              </w:rPr>
            </w:pPr>
          </w:p>
          <w:p>
            <w:pPr>
              <w:ind w:firstLine="720" w:firstLineChars="300"/>
              <w:rPr>
                <w:rFonts w:hint="eastAsia" w:ascii="宋体" w:hAnsi="宋体"/>
                <w:color w:val="auto"/>
                <w:sz w:val="24"/>
                <w:highlight w:val="none"/>
              </w:rPr>
            </w:pPr>
          </w:p>
          <w:p>
            <w:pPr>
              <w:ind w:firstLine="720" w:firstLineChars="300"/>
              <w:rPr>
                <w:rFonts w:hint="eastAsia" w:ascii="宋体" w:hAnsi="宋体"/>
                <w:color w:val="auto"/>
                <w:sz w:val="24"/>
                <w:highlight w:val="none"/>
              </w:rPr>
            </w:pPr>
          </w:p>
          <w:p>
            <w:pPr>
              <w:ind w:firstLine="720" w:firstLineChars="300"/>
              <w:rPr>
                <w:rFonts w:hint="eastAsia" w:ascii="宋体" w:hAnsi="宋体"/>
                <w:color w:val="auto"/>
                <w:sz w:val="24"/>
                <w:highlight w:val="none"/>
              </w:rPr>
            </w:pPr>
          </w:p>
          <w:p>
            <w:pPr>
              <w:ind w:firstLine="720" w:firstLineChars="300"/>
              <w:rPr>
                <w:rFonts w:hint="eastAsia" w:ascii="宋体" w:hAnsi="宋体"/>
                <w:color w:val="auto"/>
                <w:sz w:val="24"/>
                <w:highlight w:val="none"/>
              </w:rPr>
            </w:pPr>
          </w:p>
          <w:p>
            <w:pPr>
              <w:ind w:firstLine="720" w:firstLineChars="300"/>
              <w:rPr>
                <w:rFonts w:hint="eastAsia" w:ascii="宋体" w:hAnsi="宋体"/>
                <w:color w:val="auto"/>
                <w:sz w:val="24"/>
                <w:highlight w:val="none"/>
              </w:rPr>
            </w:pPr>
          </w:p>
          <w:p>
            <w:pPr>
              <w:ind w:firstLine="720" w:firstLineChars="300"/>
              <w:rPr>
                <w:rFonts w:hint="eastAsia" w:ascii="宋体" w:hAnsi="宋体"/>
                <w:color w:val="auto"/>
                <w:sz w:val="24"/>
                <w:highlight w:val="none"/>
              </w:rPr>
            </w:pPr>
          </w:p>
          <w:p>
            <w:pPr>
              <w:ind w:firstLine="2760" w:firstLineChars="1150"/>
              <w:jc w:val="left"/>
              <w:rPr>
                <w:rFonts w:hint="eastAsia" w:ascii="宋体" w:hAnsi="宋体"/>
                <w:color w:val="auto"/>
                <w:sz w:val="24"/>
                <w:highlight w:val="none"/>
              </w:rPr>
            </w:pPr>
            <w:r>
              <w:rPr>
                <w:rFonts w:hint="eastAsia" w:ascii="宋体" w:hAnsi="宋体"/>
                <w:color w:val="auto"/>
                <w:sz w:val="24"/>
                <w:highlight w:val="none"/>
              </w:rPr>
              <w:t>投标人（公章）：</w:t>
            </w:r>
          </w:p>
          <w:p>
            <w:pPr>
              <w:jc w:val="left"/>
              <w:rPr>
                <w:rFonts w:hint="eastAsia" w:ascii="宋体" w:hAnsi="宋体"/>
                <w:color w:val="auto"/>
                <w:sz w:val="24"/>
                <w:highlight w:val="none"/>
              </w:rPr>
            </w:pPr>
          </w:p>
          <w:p>
            <w:pPr>
              <w:ind w:firstLine="2760" w:firstLineChars="1150"/>
              <w:jc w:val="left"/>
              <w:rPr>
                <w:rFonts w:hint="eastAsia" w:ascii="宋体" w:hAnsi="宋体"/>
                <w:color w:val="auto"/>
                <w:sz w:val="24"/>
                <w:highlight w:val="none"/>
              </w:rPr>
            </w:pPr>
            <w:r>
              <w:rPr>
                <w:rFonts w:hint="eastAsia" w:ascii="宋体" w:hAnsi="宋体"/>
                <w:color w:val="auto"/>
                <w:sz w:val="24"/>
                <w:highlight w:val="none"/>
              </w:rPr>
              <w:t>法定代表人（盖章）：</w:t>
            </w:r>
          </w:p>
          <w:p>
            <w:pPr>
              <w:jc w:val="right"/>
              <w:rPr>
                <w:rFonts w:hint="eastAsia" w:ascii="宋体" w:hAnsi="宋体"/>
                <w:color w:val="auto"/>
                <w:sz w:val="24"/>
                <w:highlight w:val="none"/>
              </w:rPr>
            </w:pPr>
          </w:p>
          <w:p>
            <w:pPr>
              <w:jc w:val="right"/>
              <w:rPr>
                <w:rFonts w:hint="eastAsia" w:ascii="宋体" w:hAnsi="宋体"/>
                <w:color w:val="auto"/>
                <w:sz w:val="24"/>
                <w:highlight w:val="none"/>
              </w:rPr>
            </w:pPr>
          </w:p>
          <w:p>
            <w:pPr>
              <w:jc w:val="right"/>
              <w:rPr>
                <w:rFonts w:hint="eastAsia" w:ascii="宋体" w:hAnsi="宋体"/>
                <w:color w:val="auto"/>
                <w:sz w:val="24"/>
                <w:highlight w:val="none"/>
              </w:rPr>
            </w:pPr>
            <w:r>
              <w:rPr>
                <w:rFonts w:hint="eastAsia" w:ascii="宋体" w:hAnsi="宋体"/>
                <w:color w:val="auto"/>
                <w:sz w:val="24"/>
                <w:highlight w:val="none"/>
              </w:rPr>
              <w:t>年     月     日</w:t>
            </w:r>
          </w:p>
        </w:tc>
      </w:tr>
    </w:tbl>
    <w:p>
      <w:pPr>
        <w:pStyle w:val="9"/>
        <w:ind w:left="0" w:leftChars="0" w:firstLine="0" w:firstLineChars="0"/>
        <w:jc w:val="left"/>
        <w:rPr>
          <w:rFonts w:hint="eastAsia" w:eastAsia="仿宋_GB231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I0NTRiYTRhOGIwZTJiYjdjYTlhNTBkMDI0NjkwMGMifQ=="/>
  </w:docVars>
  <w:rsids>
    <w:rsidRoot w:val="00040195"/>
    <w:rsid w:val="00040195"/>
    <w:rsid w:val="0022770E"/>
    <w:rsid w:val="002A79B4"/>
    <w:rsid w:val="0050118D"/>
    <w:rsid w:val="009D3790"/>
    <w:rsid w:val="00C702E5"/>
    <w:rsid w:val="00D401FE"/>
    <w:rsid w:val="00DD7408"/>
    <w:rsid w:val="01C26E13"/>
    <w:rsid w:val="03044F56"/>
    <w:rsid w:val="0B043FF8"/>
    <w:rsid w:val="0BD41096"/>
    <w:rsid w:val="0E693866"/>
    <w:rsid w:val="0F5372FC"/>
    <w:rsid w:val="0F825E34"/>
    <w:rsid w:val="13A740BB"/>
    <w:rsid w:val="1A5235D6"/>
    <w:rsid w:val="1F6D5DD0"/>
    <w:rsid w:val="2EFC3D86"/>
    <w:rsid w:val="2F283EAA"/>
    <w:rsid w:val="2F650C5A"/>
    <w:rsid w:val="32046D5C"/>
    <w:rsid w:val="46715CDF"/>
    <w:rsid w:val="49276B29"/>
    <w:rsid w:val="4B3A3DE4"/>
    <w:rsid w:val="4B7818BD"/>
    <w:rsid w:val="69B740CA"/>
    <w:rsid w:val="6B6D2669"/>
    <w:rsid w:val="6C957D5E"/>
    <w:rsid w:val="70DB4928"/>
    <w:rsid w:val="70DC0075"/>
    <w:rsid w:val="73C067BF"/>
    <w:rsid w:val="76C07AF1"/>
    <w:rsid w:val="78B43685"/>
    <w:rsid w:val="7DAC0D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link w:val="16"/>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1">
    <w:name w:val="Default Paragraph Font"/>
    <w:autoRedefine/>
    <w:semiHidden/>
    <w:unhideWhenUsed/>
    <w:qFormat/>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w:basedOn w:val="1"/>
    <w:next w:val="1"/>
    <w:autoRedefine/>
    <w:qFormat/>
    <w:uiPriority w:val="0"/>
    <w:pPr>
      <w:spacing w:after="120" w:line="240" w:lineRule="auto"/>
      <w:ind w:firstLine="420" w:firstLineChars="100"/>
    </w:pPr>
    <w:rPr>
      <w:rFonts w:ascii="Calibri" w:hAnsi="Calibri"/>
      <w:sz w:val="21"/>
      <w:szCs w:val="21"/>
    </w:rPr>
  </w:style>
  <w:style w:type="paragraph" w:styleId="4">
    <w:name w:val="Body Text Indent"/>
    <w:basedOn w:val="1"/>
    <w:next w:val="1"/>
    <w:autoRedefine/>
    <w:unhideWhenUsed/>
    <w:qFormat/>
    <w:uiPriority w:val="99"/>
    <w:pPr>
      <w:spacing w:after="120"/>
      <w:ind w:left="420" w:leftChars="200"/>
    </w:pPr>
  </w:style>
  <w:style w:type="paragraph" w:styleId="5">
    <w:name w:val="Plain Text"/>
    <w:basedOn w:val="1"/>
    <w:link w:val="14"/>
    <w:autoRedefine/>
    <w:qFormat/>
    <w:uiPriority w:val="0"/>
    <w:pPr>
      <w:widowControl/>
      <w:overflowPunct w:val="0"/>
      <w:autoSpaceDE w:val="0"/>
      <w:autoSpaceDN w:val="0"/>
      <w:adjustRightInd w:val="0"/>
      <w:jc w:val="left"/>
      <w:textAlignment w:val="baseline"/>
    </w:pPr>
    <w:rPr>
      <w:rFonts w:ascii="宋体" w:hAnsi="Courier New"/>
      <w:kern w:val="0"/>
      <w:szCs w:val="20"/>
    </w:rPr>
  </w:style>
  <w:style w:type="paragraph" w:styleId="6">
    <w:name w:val="footer"/>
    <w:basedOn w:val="1"/>
    <w:link w:val="13"/>
    <w:autoRedefine/>
    <w:unhideWhenUsed/>
    <w:qFormat/>
    <w:uiPriority w:val="99"/>
    <w:pPr>
      <w:tabs>
        <w:tab w:val="center" w:pos="4153"/>
        <w:tab w:val="right" w:pos="8306"/>
      </w:tabs>
      <w:snapToGrid w:val="0"/>
      <w:jc w:val="left"/>
    </w:pPr>
    <w:rPr>
      <w:sz w:val="18"/>
      <w:szCs w:val="18"/>
    </w:rPr>
  </w:style>
  <w:style w:type="paragraph" w:styleId="7">
    <w:name w:val="header"/>
    <w:basedOn w:val="1"/>
    <w:link w:val="12"/>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9">
    <w:name w:val="Body Text First Indent 2"/>
    <w:basedOn w:val="4"/>
    <w:autoRedefine/>
    <w:qFormat/>
    <w:uiPriority w:val="0"/>
    <w:pPr>
      <w:tabs>
        <w:tab w:val="left" w:pos="3025"/>
      </w:tabs>
      <w:ind w:firstLine="420" w:firstLineChars="200"/>
    </w:pPr>
    <w:rPr>
      <w:rFonts w:ascii="仿宋_GB2312" w:eastAsia="仿宋_GB2312" w:cs="宋体"/>
      <w:szCs w:val="21"/>
    </w:rPr>
  </w:style>
  <w:style w:type="character" w:customStyle="1" w:styleId="12">
    <w:name w:val="页眉 字符"/>
    <w:basedOn w:val="11"/>
    <w:link w:val="7"/>
    <w:autoRedefine/>
    <w:qFormat/>
    <w:uiPriority w:val="99"/>
    <w:rPr>
      <w:sz w:val="18"/>
      <w:szCs w:val="18"/>
    </w:rPr>
  </w:style>
  <w:style w:type="character" w:customStyle="1" w:styleId="13">
    <w:name w:val="页脚 字符"/>
    <w:basedOn w:val="11"/>
    <w:link w:val="6"/>
    <w:autoRedefine/>
    <w:qFormat/>
    <w:uiPriority w:val="99"/>
    <w:rPr>
      <w:sz w:val="18"/>
      <w:szCs w:val="18"/>
    </w:rPr>
  </w:style>
  <w:style w:type="character" w:customStyle="1" w:styleId="14">
    <w:name w:val="纯文本 字符"/>
    <w:basedOn w:val="11"/>
    <w:link w:val="5"/>
    <w:autoRedefine/>
    <w:qFormat/>
    <w:uiPriority w:val="0"/>
    <w:rPr>
      <w:rFonts w:ascii="宋体" w:hAnsi="Courier New" w:eastAsia="宋体" w:cs="Times New Roman"/>
      <w:kern w:val="0"/>
      <w:szCs w:val="20"/>
    </w:rPr>
  </w:style>
  <w:style w:type="paragraph" w:customStyle="1" w:styleId="15">
    <w:name w:val="样式1"/>
    <w:basedOn w:val="3"/>
    <w:autoRedefine/>
    <w:qFormat/>
    <w:uiPriority w:val="0"/>
    <w:pPr>
      <w:jc w:val="center"/>
    </w:pPr>
    <w:rPr>
      <w:rFonts w:ascii="宋体" w:hAnsi="宋体" w:eastAsia="黑体" w:cs="Times New Roman"/>
      <w:sz w:val="36"/>
      <w:szCs w:val="36"/>
    </w:rPr>
  </w:style>
  <w:style w:type="character" w:customStyle="1" w:styleId="16">
    <w:name w:val="标题 2 字符"/>
    <w:basedOn w:val="11"/>
    <w:link w:val="3"/>
    <w:autoRedefine/>
    <w:semiHidden/>
    <w:qFormat/>
    <w:uiPriority w:val="9"/>
    <w:rPr>
      <w:rFonts w:asciiTheme="majorHAnsi" w:hAnsiTheme="majorHAnsi" w:eastAsiaTheme="majorEastAsia" w:cstheme="majorBidi"/>
      <w:b/>
      <w:bCs/>
      <w:sz w:val="32"/>
      <w:szCs w:val="32"/>
    </w:rPr>
  </w:style>
  <w:style w:type="paragraph" w:styleId="17">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qzrmyy</Company>
  <Pages>1</Pages>
  <Words>95</Words>
  <Characters>547</Characters>
  <Lines>4</Lines>
  <Paragraphs>1</Paragraphs>
  <TotalTime>5</TotalTime>
  <ScaleCrop>false</ScaleCrop>
  <LinksUpToDate>false</LinksUpToDate>
  <CharactersWithSpaces>641</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2024-02-20T00:01:00Z</dcterms:created>
  <dc:creator>Administrator</dc:creator>
  <cp:lastModifiedBy>jiangtao</cp:lastModifiedBy>
  <dcterms:modified xsi:type="dcterms:W3CDTF">2024-02-22T08:44:34Z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3ED55611F5EE459BA1CCFED16D90CD7B_13</vt:lpwstr>
  </property>
</Properties>
</file>