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B852F5" w14:textId="390E9912" w:rsidR="007B0CA9" w:rsidRPr="0093046E" w:rsidRDefault="007C05B3" w:rsidP="0093046E">
      <w:pPr>
        <w:spacing w:line="240" w:lineRule="auto"/>
        <w:rPr>
          <w:rFonts w:eastAsia="黑体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、</w:t>
      </w:r>
      <w:r w:rsidR="0093046E" w:rsidRPr="0093046E">
        <w:rPr>
          <w:rFonts w:hint="eastAsia"/>
          <w:b/>
          <w:sz w:val="28"/>
          <w:szCs w:val="28"/>
        </w:rPr>
        <w:t>详细</w:t>
      </w:r>
      <w:r w:rsidR="00161629" w:rsidRPr="0093046E">
        <w:rPr>
          <w:rFonts w:hint="eastAsia"/>
          <w:b/>
          <w:sz w:val="28"/>
          <w:szCs w:val="28"/>
        </w:rPr>
        <w:t>服务清单</w:t>
      </w:r>
    </w:p>
    <w:tbl>
      <w:tblPr>
        <w:tblStyle w:val="FF5"/>
        <w:tblW w:w="4998" w:type="pct"/>
        <w:tblLayout w:type="fixed"/>
        <w:tblLook w:val="04A0" w:firstRow="1" w:lastRow="0" w:firstColumn="1" w:lastColumn="0" w:noHBand="0" w:noVBand="1"/>
      </w:tblPr>
      <w:tblGrid>
        <w:gridCol w:w="640"/>
        <w:gridCol w:w="802"/>
        <w:gridCol w:w="1246"/>
        <w:gridCol w:w="5042"/>
        <w:gridCol w:w="761"/>
      </w:tblGrid>
      <w:tr w:rsidR="007B0CA9" w14:paraId="0D85F80C" w14:textId="77777777" w:rsidTr="00BB66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3553512E" w14:textId="77777777" w:rsidR="007B0CA9" w:rsidRDefault="00161629" w:rsidP="00753ED3">
            <w:pPr>
              <w:pStyle w:val="afffff5"/>
            </w:pPr>
            <w:r>
              <w:rPr>
                <w:rFonts w:hint="eastAsia"/>
                <w:lang w:bidi="ar"/>
              </w:rPr>
              <w:t>序号</w:t>
            </w:r>
          </w:p>
        </w:tc>
        <w:tc>
          <w:tcPr>
            <w:tcW w:w="472" w:type="pct"/>
          </w:tcPr>
          <w:p w14:paraId="585E12D3" w14:textId="77777777" w:rsidR="007B0CA9" w:rsidRDefault="00161629" w:rsidP="00753ED3">
            <w:pPr>
              <w:pStyle w:val="afffff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服务项</w:t>
            </w:r>
          </w:p>
        </w:tc>
        <w:tc>
          <w:tcPr>
            <w:tcW w:w="734" w:type="pct"/>
          </w:tcPr>
          <w:p w14:paraId="2C04FC93" w14:textId="77777777" w:rsidR="007B0CA9" w:rsidRDefault="00161629" w:rsidP="00753ED3">
            <w:pPr>
              <w:pStyle w:val="afffff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服务细项</w:t>
            </w:r>
          </w:p>
        </w:tc>
        <w:tc>
          <w:tcPr>
            <w:tcW w:w="2969" w:type="pct"/>
            <w:noWrap/>
          </w:tcPr>
          <w:p w14:paraId="565A57A9" w14:textId="77777777" w:rsidR="007B0CA9" w:rsidRDefault="00161629" w:rsidP="00753ED3">
            <w:pPr>
              <w:pStyle w:val="afffff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服务内容</w:t>
            </w:r>
          </w:p>
        </w:tc>
        <w:tc>
          <w:tcPr>
            <w:tcW w:w="448" w:type="pct"/>
            <w:noWrap/>
          </w:tcPr>
          <w:p w14:paraId="62E1DA70" w14:textId="77777777" w:rsidR="007B0CA9" w:rsidRDefault="00161629" w:rsidP="00753ED3">
            <w:pPr>
              <w:pStyle w:val="afffff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频率</w:t>
            </w:r>
          </w:p>
        </w:tc>
      </w:tr>
      <w:tr w:rsidR="007B0CA9" w14:paraId="1D2142A5" w14:textId="77777777" w:rsidTr="00BB662F">
        <w:trPr>
          <w:trHeight w:val="1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6789936A" w14:textId="77777777" w:rsidR="007B0CA9" w:rsidRDefault="00161629" w:rsidP="00753ED3">
            <w:pPr>
              <w:pStyle w:val="afffff5"/>
            </w:pPr>
            <w:r>
              <w:rPr>
                <w:rFonts w:hint="eastAsia"/>
                <w:lang w:bidi="ar"/>
              </w:rPr>
              <w:t>1</w:t>
            </w:r>
          </w:p>
        </w:tc>
        <w:tc>
          <w:tcPr>
            <w:tcW w:w="472" w:type="pct"/>
          </w:tcPr>
          <w:p w14:paraId="23E9260C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资产管理服务</w:t>
            </w:r>
          </w:p>
        </w:tc>
        <w:tc>
          <w:tcPr>
            <w:tcW w:w="734" w:type="pct"/>
          </w:tcPr>
          <w:p w14:paraId="42655A59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主机/web资产测绘与梳理</w:t>
            </w:r>
          </w:p>
        </w:tc>
        <w:tc>
          <w:tcPr>
            <w:tcW w:w="2969" w:type="pct"/>
          </w:tcPr>
          <w:p w14:paraId="4547E6D1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bookmarkStart w:id="0" w:name="_GoBack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1. 资产探测：探测存活主机、网站资产，发现未知资产，跟踪资产变更趋势</w:t>
            </w: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br/>
              <w:t>2. 资产分类：业务系统、服务器、终端、网络设备、摄像头等物联网设备</w:t>
            </w: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br/>
              <w:t xml:space="preserve">3. </w:t>
            </w:r>
            <w:proofErr w:type="gramStart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资产台</w:t>
            </w:r>
            <w:proofErr w:type="gramEnd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账：形成可动态维护的</w:t>
            </w:r>
            <w:proofErr w:type="gramStart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资产台</w:t>
            </w:r>
            <w:proofErr w:type="gramEnd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账，关联资产指纹、资产风险、资产组、责任人、部门等信息</w:t>
            </w:r>
            <w:bookmarkEnd w:id="0"/>
          </w:p>
        </w:tc>
        <w:tc>
          <w:tcPr>
            <w:tcW w:w="448" w:type="pct"/>
            <w:noWrap/>
          </w:tcPr>
          <w:p w14:paraId="726EBBA3" w14:textId="0FBF5B06" w:rsidR="007B0CA9" w:rsidRDefault="00F40CA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1次</w:t>
            </w:r>
            <w:r w:rsidR="00161629">
              <w:rPr>
                <w:rFonts w:hint="eastAsia"/>
                <w:lang w:bidi="ar"/>
              </w:rPr>
              <w:t>/</w:t>
            </w:r>
            <w:r>
              <w:rPr>
                <w:rFonts w:hint="eastAsia"/>
                <w:lang w:bidi="ar"/>
              </w:rPr>
              <w:t>月</w:t>
            </w:r>
          </w:p>
        </w:tc>
      </w:tr>
      <w:tr w:rsidR="007B0CA9" w14:paraId="304A5F09" w14:textId="77777777" w:rsidTr="00BB662F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452E7C55" w14:textId="166A90C9" w:rsidR="007B0CA9" w:rsidRDefault="00BB662F" w:rsidP="00753ED3">
            <w:pPr>
              <w:pStyle w:val="afffff5"/>
            </w:pPr>
            <w:r>
              <w:rPr>
                <w:rFonts w:hint="eastAsia"/>
                <w:lang w:bidi="ar"/>
              </w:rPr>
              <w:t>2</w:t>
            </w:r>
          </w:p>
        </w:tc>
        <w:tc>
          <w:tcPr>
            <w:tcW w:w="472" w:type="pct"/>
            <w:vMerge w:val="restart"/>
          </w:tcPr>
          <w:p w14:paraId="2364965B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脆弱性管理服务</w:t>
            </w:r>
          </w:p>
        </w:tc>
        <w:tc>
          <w:tcPr>
            <w:tcW w:w="734" w:type="pct"/>
          </w:tcPr>
          <w:p w14:paraId="64E8F3DA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主机漏洞/弱口令扫描</w:t>
            </w:r>
          </w:p>
        </w:tc>
        <w:tc>
          <w:tcPr>
            <w:tcW w:w="2969" w:type="pct"/>
          </w:tcPr>
          <w:p w14:paraId="57DFE762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对主机、网络设备、操作系统、数据库、中间件等进行常态化的漏洞与弱口令扫描，提供漏洞、弱口令扫描结果与整改建议</w:t>
            </w:r>
          </w:p>
        </w:tc>
        <w:tc>
          <w:tcPr>
            <w:tcW w:w="448" w:type="pct"/>
            <w:noWrap/>
          </w:tcPr>
          <w:p w14:paraId="43BC77BD" w14:textId="144719E4" w:rsidR="007B0CA9" w:rsidRDefault="00F40CA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1次</w:t>
            </w:r>
            <w:r w:rsidR="00161629">
              <w:rPr>
                <w:rFonts w:hint="eastAsia"/>
                <w:lang w:bidi="ar"/>
              </w:rPr>
              <w:t>/</w:t>
            </w:r>
            <w:r>
              <w:rPr>
                <w:rFonts w:hint="eastAsia"/>
                <w:lang w:bidi="ar"/>
              </w:rPr>
              <w:t>月</w:t>
            </w:r>
          </w:p>
        </w:tc>
      </w:tr>
      <w:tr w:rsidR="007B0CA9" w14:paraId="4886524B" w14:textId="77777777" w:rsidTr="00BB662F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302C99C9" w14:textId="0D397844" w:rsidR="007B0CA9" w:rsidRDefault="00BB662F" w:rsidP="00753ED3">
            <w:pPr>
              <w:pStyle w:val="afffff5"/>
            </w:pPr>
            <w:r>
              <w:rPr>
                <w:rFonts w:hint="eastAsia"/>
                <w:lang w:bidi="ar"/>
              </w:rPr>
              <w:t>3</w:t>
            </w:r>
          </w:p>
        </w:tc>
        <w:tc>
          <w:tcPr>
            <w:tcW w:w="472" w:type="pct"/>
            <w:vMerge/>
          </w:tcPr>
          <w:p w14:paraId="3A1492BB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424DDA30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网站风险监测7*24小时</w:t>
            </w:r>
          </w:p>
        </w:tc>
        <w:tc>
          <w:tcPr>
            <w:tcW w:w="2969" w:type="pct"/>
          </w:tcPr>
          <w:p w14:paraId="3FB83D80" w14:textId="3D8CA751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对用户所有网站进行7*24小时网站监测，包含web漏洞、篡改、黑链/挂马、敏感文件、敏感词、可用性、域名劫持等7个维度，并可通过邮件、飞书、钉钉、</w:t>
            </w:r>
            <w:proofErr w:type="gramStart"/>
            <w:r w:rsidRPr="0093046E">
              <w:rPr>
                <w:rFonts w:hint="eastAsia"/>
                <w:lang w:bidi="ar"/>
              </w:rPr>
              <w:t>企业微信等</w:t>
            </w:r>
            <w:proofErr w:type="gramEnd"/>
            <w:r w:rsidRPr="0093046E">
              <w:rPr>
                <w:rFonts w:hint="eastAsia"/>
                <w:lang w:bidi="ar"/>
              </w:rPr>
              <w:t>告警形式提供网站风险预警服务。</w:t>
            </w:r>
          </w:p>
        </w:tc>
        <w:tc>
          <w:tcPr>
            <w:tcW w:w="448" w:type="pct"/>
            <w:noWrap/>
          </w:tcPr>
          <w:p w14:paraId="1A1C3E14" w14:textId="77777777" w:rsidR="007B0CA9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:rsidR="007B0CA9" w14:paraId="2462E78C" w14:textId="77777777" w:rsidTr="00BB662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640FD698" w14:textId="3091DB45" w:rsidR="007B0CA9" w:rsidRDefault="00BB662F" w:rsidP="00753ED3">
            <w:pPr>
              <w:pStyle w:val="afffff5"/>
            </w:pPr>
            <w:r>
              <w:rPr>
                <w:rFonts w:hint="eastAsia"/>
                <w:lang w:bidi="ar"/>
              </w:rPr>
              <w:t>4</w:t>
            </w:r>
          </w:p>
        </w:tc>
        <w:tc>
          <w:tcPr>
            <w:tcW w:w="472" w:type="pct"/>
            <w:vMerge/>
          </w:tcPr>
          <w:p w14:paraId="4EA86CC5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2E619C75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基线配置核查</w:t>
            </w:r>
          </w:p>
        </w:tc>
        <w:tc>
          <w:tcPr>
            <w:tcW w:w="2969" w:type="pct"/>
          </w:tcPr>
          <w:p w14:paraId="71BBF4A4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提供操作系统、中间件、数据库等场景的配置核查服务，输出配置核查检查结果及加固建议</w:t>
            </w:r>
          </w:p>
        </w:tc>
        <w:tc>
          <w:tcPr>
            <w:tcW w:w="448" w:type="pct"/>
            <w:noWrap/>
          </w:tcPr>
          <w:p w14:paraId="52A52400" w14:textId="6D76D191" w:rsidR="007B0CA9" w:rsidRDefault="00F40CA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1次</w:t>
            </w:r>
            <w:r w:rsidR="00161629">
              <w:rPr>
                <w:rFonts w:hint="eastAsia"/>
                <w:lang w:bidi="ar"/>
              </w:rPr>
              <w:t>/</w:t>
            </w:r>
            <w:r>
              <w:rPr>
                <w:rFonts w:hint="eastAsia"/>
                <w:lang w:bidi="ar"/>
              </w:rPr>
              <w:t>季度</w:t>
            </w:r>
          </w:p>
        </w:tc>
      </w:tr>
      <w:tr w:rsidR="007B0CA9" w14:paraId="04B42E8B" w14:textId="77777777" w:rsidTr="00BB662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0159ADA5" w14:textId="1A68B386" w:rsidR="007B0CA9" w:rsidRDefault="00BB662F" w:rsidP="00753ED3">
            <w:pPr>
              <w:pStyle w:val="afffff5"/>
            </w:pPr>
            <w:r>
              <w:rPr>
                <w:rFonts w:hint="eastAsia"/>
                <w:lang w:bidi="ar"/>
              </w:rPr>
              <w:t>5</w:t>
            </w:r>
          </w:p>
        </w:tc>
        <w:tc>
          <w:tcPr>
            <w:tcW w:w="472" w:type="pct"/>
            <w:vMerge/>
          </w:tcPr>
          <w:p w14:paraId="686746DD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5D1687C4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93046E">
              <w:rPr>
                <w:rFonts w:hint="eastAsia"/>
                <w:lang w:bidi="ar"/>
              </w:rPr>
              <w:t>漏洞台</w:t>
            </w:r>
            <w:proofErr w:type="gramEnd"/>
            <w:r w:rsidRPr="0093046E">
              <w:rPr>
                <w:rFonts w:hint="eastAsia"/>
                <w:lang w:bidi="ar"/>
              </w:rPr>
              <w:t>账跟踪</w:t>
            </w:r>
          </w:p>
        </w:tc>
        <w:tc>
          <w:tcPr>
            <w:tcW w:w="2969" w:type="pct"/>
          </w:tcPr>
          <w:p w14:paraId="44635CB2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将周期发现的主机漏洞、弱口令、网站风险汇总成漏洞</w:t>
            </w:r>
            <w:proofErr w:type="gramStart"/>
            <w:r w:rsidRPr="0093046E">
              <w:rPr>
                <w:rFonts w:hint="eastAsia"/>
                <w:lang w:bidi="ar"/>
              </w:rPr>
              <w:t>风险台</w:t>
            </w:r>
            <w:proofErr w:type="gramEnd"/>
            <w:r w:rsidRPr="0093046E">
              <w:rPr>
                <w:rFonts w:hint="eastAsia"/>
                <w:lang w:bidi="ar"/>
              </w:rPr>
              <w:t>账，持续跟踪漏洞风险，统计漏洞修复情况</w:t>
            </w:r>
          </w:p>
        </w:tc>
        <w:tc>
          <w:tcPr>
            <w:tcW w:w="448" w:type="pct"/>
            <w:noWrap/>
          </w:tcPr>
          <w:p w14:paraId="32E7E11F" w14:textId="5080BA67" w:rsidR="007B0CA9" w:rsidRDefault="00F40CA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1次</w:t>
            </w:r>
            <w:r w:rsidR="00161629">
              <w:rPr>
                <w:rFonts w:hint="eastAsia"/>
                <w:lang w:bidi="ar"/>
              </w:rPr>
              <w:t>/</w:t>
            </w:r>
            <w:r>
              <w:rPr>
                <w:rFonts w:hint="eastAsia"/>
                <w:lang w:bidi="ar"/>
              </w:rPr>
              <w:t>月</w:t>
            </w:r>
          </w:p>
        </w:tc>
      </w:tr>
      <w:tr w:rsidR="007B0CA9" w14:paraId="6C5E94B7" w14:textId="77777777" w:rsidTr="00BB662F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0F6A3A87" w14:textId="6BC463A5" w:rsidR="007B0CA9" w:rsidRDefault="00BB662F" w:rsidP="00753ED3">
            <w:pPr>
              <w:pStyle w:val="afffff5"/>
            </w:pPr>
            <w:r>
              <w:rPr>
                <w:rFonts w:hint="eastAsia"/>
                <w:lang w:bidi="ar"/>
              </w:rPr>
              <w:t>6</w:t>
            </w:r>
          </w:p>
        </w:tc>
        <w:tc>
          <w:tcPr>
            <w:tcW w:w="472" w:type="pct"/>
            <w:vMerge w:val="restart"/>
          </w:tcPr>
          <w:p w14:paraId="79541113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93046E">
              <w:rPr>
                <w:rFonts w:hint="eastAsia"/>
                <w:lang w:bidi="ar"/>
              </w:rPr>
              <w:t>一体化威胁监测服务</w:t>
            </w:r>
          </w:p>
        </w:tc>
        <w:tc>
          <w:tcPr>
            <w:tcW w:w="734" w:type="pct"/>
          </w:tcPr>
          <w:p w14:paraId="29200369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流量威胁监测</w:t>
            </w:r>
          </w:p>
        </w:tc>
        <w:tc>
          <w:tcPr>
            <w:tcW w:w="2969" w:type="pct"/>
          </w:tcPr>
          <w:p w14:paraId="4C2F9036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旁路部署流量检测探针（含8W+IDS规则），监测互联网出口与服务器区域边界流量，基于威胁计分算法精准识别恶意IP，通过智能</w:t>
            </w:r>
            <w:proofErr w:type="gramStart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研</w:t>
            </w:r>
            <w:proofErr w:type="gramEnd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判自动分类恶意类型：</w:t>
            </w:r>
            <w:r w:rsidRPr="0093046E">
              <w:rPr>
                <w:rStyle w:val="font11"/>
                <w:rFonts w:asciiTheme="minorEastAsia" w:eastAsiaTheme="minorEastAsia" w:hAnsiTheme="minorEastAsia" w:hint="default"/>
                <w:b w:val="0"/>
                <w:sz w:val="18"/>
                <w:szCs w:val="18"/>
                <w:lang w:bidi="ar"/>
              </w:rPr>
              <w:t>非法外联、外网攻击、内网传播、暴力破解、利用成功</w:t>
            </w: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等</w:t>
            </w:r>
          </w:p>
        </w:tc>
        <w:tc>
          <w:tcPr>
            <w:tcW w:w="448" w:type="pct"/>
            <w:noWrap/>
          </w:tcPr>
          <w:p w14:paraId="57BC42E1" w14:textId="77777777" w:rsidR="007B0CA9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:rsidR="007B0CA9" w14:paraId="2E3E7C8B" w14:textId="77777777" w:rsidTr="00BB662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037C2EAA" w14:textId="0763F8EF" w:rsidR="007B0CA9" w:rsidRDefault="00BB662F" w:rsidP="00753ED3">
            <w:pPr>
              <w:pStyle w:val="afffff5"/>
            </w:pPr>
            <w:r>
              <w:rPr>
                <w:rFonts w:hint="eastAsia"/>
              </w:rPr>
              <w:t>7</w:t>
            </w:r>
          </w:p>
        </w:tc>
        <w:tc>
          <w:tcPr>
            <w:tcW w:w="472" w:type="pct"/>
            <w:vMerge/>
          </w:tcPr>
          <w:p w14:paraId="4E16DEBD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5E6BCE3A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外网蜜罐威胁诱捕</w:t>
            </w:r>
          </w:p>
        </w:tc>
        <w:tc>
          <w:tcPr>
            <w:tcW w:w="2969" w:type="pct"/>
          </w:tcPr>
          <w:p w14:paraId="68D3718B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旁路部署外网仿真蜜罐（保证无可利用漏洞），捕获针对用户的外网威胁，形成精准的威胁情报IP表；此外，</w:t>
            </w:r>
            <w:r w:rsidRPr="0093046E">
              <w:rPr>
                <w:rStyle w:val="font11"/>
                <w:rFonts w:asciiTheme="minorEastAsia" w:eastAsiaTheme="minorEastAsia" w:hAnsiTheme="minorEastAsia" w:hint="default"/>
                <w:b w:val="0"/>
                <w:sz w:val="18"/>
                <w:szCs w:val="18"/>
                <w:lang w:bidi="ar"/>
              </w:rPr>
              <w:t>可帮助用户仿真业务系统，以假乱真，消耗攻击者时间</w:t>
            </w:r>
          </w:p>
        </w:tc>
        <w:tc>
          <w:tcPr>
            <w:tcW w:w="448" w:type="pct"/>
            <w:noWrap/>
          </w:tcPr>
          <w:p w14:paraId="12B7BF9C" w14:textId="77777777" w:rsidR="007B0CA9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:rsidR="007B0CA9" w14:paraId="3D5275F3" w14:textId="77777777" w:rsidTr="00BB662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2E3CB52B" w14:textId="554A4C19" w:rsidR="007B0CA9" w:rsidRDefault="00BB662F" w:rsidP="00753ED3">
            <w:pPr>
              <w:pStyle w:val="afffff5"/>
            </w:pPr>
            <w:r>
              <w:rPr>
                <w:rFonts w:hint="eastAsia"/>
                <w:lang w:bidi="ar"/>
              </w:rPr>
              <w:t>8</w:t>
            </w:r>
          </w:p>
        </w:tc>
        <w:tc>
          <w:tcPr>
            <w:tcW w:w="472" w:type="pct"/>
            <w:vMerge/>
          </w:tcPr>
          <w:p w14:paraId="69FEEFD6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7443CDF0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内网蜜罐失陷主机诱捕</w:t>
            </w:r>
          </w:p>
        </w:tc>
        <w:tc>
          <w:tcPr>
            <w:tcW w:w="2969" w:type="pct"/>
          </w:tcPr>
          <w:p w14:paraId="68407149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旁路部署内网高交互蜜罐，精准诱捕攻击蜜罐的失陷主机，深挖各种内网潜伏威胁：</w:t>
            </w:r>
            <w:r w:rsidRPr="0093046E">
              <w:rPr>
                <w:rStyle w:val="font11"/>
                <w:rFonts w:asciiTheme="minorEastAsia" w:eastAsiaTheme="minorEastAsia" w:hAnsiTheme="minorEastAsia" w:hint="default"/>
                <w:b w:val="0"/>
                <w:sz w:val="18"/>
                <w:szCs w:val="18"/>
                <w:lang w:bidi="ar"/>
              </w:rPr>
              <w:t>勒索病毒传播、内网主机</w:t>
            </w:r>
            <w:proofErr w:type="gramStart"/>
            <w:r w:rsidRPr="0093046E">
              <w:rPr>
                <w:rStyle w:val="font11"/>
                <w:rFonts w:asciiTheme="minorEastAsia" w:eastAsiaTheme="minorEastAsia" w:hAnsiTheme="minorEastAsia" w:hint="default"/>
                <w:b w:val="0"/>
                <w:sz w:val="18"/>
                <w:szCs w:val="18"/>
                <w:lang w:bidi="ar"/>
              </w:rPr>
              <w:t>被远控后</w:t>
            </w:r>
            <w:proofErr w:type="gramEnd"/>
            <w:r w:rsidRPr="0093046E">
              <w:rPr>
                <w:rStyle w:val="font11"/>
                <w:rFonts w:asciiTheme="minorEastAsia" w:eastAsiaTheme="minorEastAsia" w:hAnsiTheme="minorEastAsia" w:hint="default"/>
                <w:b w:val="0"/>
                <w:sz w:val="18"/>
                <w:szCs w:val="18"/>
                <w:lang w:bidi="ar"/>
              </w:rPr>
              <w:t>横向攻击（如钓鱼远控、供应链威胁）</w:t>
            </w:r>
          </w:p>
        </w:tc>
        <w:tc>
          <w:tcPr>
            <w:tcW w:w="448" w:type="pct"/>
            <w:noWrap/>
          </w:tcPr>
          <w:p w14:paraId="0B46FC87" w14:textId="77777777" w:rsidR="007B0CA9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:rsidR="007B0CA9" w14:paraId="7B9445CF" w14:textId="77777777" w:rsidTr="00BB662F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1F83B9E1" w14:textId="6CD72C4A" w:rsidR="007B0CA9" w:rsidRDefault="00BB662F" w:rsidP="00753ED3">
            <w:pPr>
              <w:pStyle w:val="afffff5"/>
            </w:pPr>
            <w:r>
              <w:rPr>
                <w:rFonts w:hint="eastAsia"/>
                <w:lang w:bidi="ar"/>
              </w:rPr>
              <w:t>9</w:t>
            </w:r>
          </w:p>
        </w:tc>
        <w:tc>
          <w:tcPr>
            <w:tcW w:w="472" w:type="pct"/>
            <w:vMerge/>
          </w:tcPr>
          <w:p w14:paraId="1B7EB4F9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66F16BD4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主机威胁监测</w:t>
            </w:r>
          </w:p>
        </w:tc>
        <w:tc>
          <w:tcPr>
            <w:tcW w:w="2969" w:type="pct"/>
          </w:tcPr>
          <w:p w14:paraId="56C286C5" w14:textId="6BF1B031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1.事前监测：实时监测针对服务器的漏洞扫描行为、暴力破解行为</w:t>
            </w:r>
            <w:r w:rsidRPr="0093046E">
              <w:rPr>
                <w:rFonts w:hint="eastAsia"/>
                <w:lang w:bidi="ar"/>
              </w:rPr>
              <w:br/>
              <w:t>2.事后监测：实时监测webshll、内存马、反弹shell；实时监测文件篡改、网页篡改</w:t>
            </w:r>
          </w:p>
        </w:tc>
        <w:tc>
          <w:tcPr>
            <w:tcW w:w="448" w:type="pct"/>
            <w:noWrap/>
          </w:tcPr>
          <w:p w14:paraId="7FB91CD6" w14:textId="77777777" w:rsidR="007B0CA9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:rsidR="007B0CA9" w14:paraId="6536C2CA" w14:textId="77777777" w:rsidTr="00BB662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02471103" w14:textId="2B1DDF5D" w:rsidR="007B0CA9" w:rsidRDefault="00161629" w:rsidP="00753ED3">
            <w:pPr>
              <w:pStyle w:val="afffff5"/>
            </w:pPr>
            <w:r>
              <w:rPr>
                <w:rFonts w:hint="eastAsia"/>
                <w:lang w:bidi="ar"/>
              </w:rPr>
              <w:lastRenderedPageBreak/>
              <w:t>1</w:t>
            </w:r>
            <w:r w:rsidR="00BB662F">
              <w:rPr>
                <w:rFonts w:hint="eastAsia"/>
                <w:lang w:bidi="ar"/>
              </w:rPr>
              <w:t>0</w:t>
            </w:r>
          </w:p>
        </w:tc>
        <w:tc>
          <w:tcPr>
            <w:tcW w:w="472" w:type="pct"/>
            <w:vMerge w:val="restart"/>
          </w:tcPr>
          <w:p w14:paraId="7B644879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闭环处置服务</w:t>
            </w:r>
          </w:p>
        </w:tc>
        <w:tc>
          <w:tcPr>
            <w:tcW w:w="734" w:type="pct"/>
          </w:tcPr>
          <w:p w14:paraId="513D467D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互联网暴露面收敛</w:t>
            </w:r>
          </w:p>
        </w:tc>
        <w:tc>
          <w:tcPr>
            <w:tcW w:w="2969" w:type="pct"/>
          </w:tcPr>
          <w:p w14:paraId="36C615FB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1.协助用户将不必要开放到互联网的资产、端口关闭，减少攻击面</w:t>
            </w: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br/>
              <w:t>2.协助排查WAF防护有效性，确保开放到互联网的web资产纳入WAF防护</w:t>
            </w:r>
          </w:p>
        </w:tc>
        <w:tc>
          <w:tcPr>
            <w:tcW w:w="448" w:type="pct"/>
            <w:noWrap/>
          </w:tcPr>
          <w:p w14:paraId="68461F97" w14:textId="71ABCA06" w:rsidR="007B0CA9" w:rsidRDefault="00F40CA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1次</w:t>
            </w:r>
            <w:r w:rsidR="00161629">
              <w:rPr>
                <w:rFonts w:hint="eastAsia"/>
                <w:lang w:bidi="ar"/>
              </w:rPr>
              <w:t>/</w:t>
            </w:r>
            <w:r>
              <w:rPr>
                <w:rFonts w:hint="eastAsia"/>
                <w:lang w:bidi="ar"/>
              </w:rPr>
              <w:t>季度</w:t>
            </w:r>
          </w:p>
        </w:tc>
      </w:tr>
      <w:tr w:rsidR="007B0CA9" w14:paraId="379CC6B8" w14:textId="77777777" w:rsidTr="00BB662F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00DB9E8C" w14:textId="3468A358" w:rsidR="007B0CA9" w:rsidRDefault="00161629" w:rsidP="00753ED3">
            <w:pPr>
              <w:pStyle w:val="afffff5"/>
            </w:pPr>
            <w:r>
              <w:rPr>
                <w:rFonts w:hint="eastAsia"/>
                <w:lang w:bidi="ar"/>
              </w:rPr>
              <w:t>1</w:t>
            </w:r>
            <w:r w:rsidR="00BB662F">
              <w:rPr>
                <w:rFonts w:hint="eastAsia"/>
                <w:lang w:bidi="ar"/>
              </w:rPr>
              <w:t>1</w:t>
            </w:r>
          </w:p>
        </w:tc>
        <w:tc>
          <w:tcPr>
            <w:tcW w:w="472" w:type="pct"/>
            <w:vMerge/>
          </w:tcPr>
          <w:p w14:paraId="045E0833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266D4DDE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漏洞无效化</w:t>
            </w:r>
          </w:p>
        </w:tc>
        <w:tc>
          <w:tcPr>
            <w:tcW w:w="2969" w:type="pct"/>
          </w:tcPr>
          <w:p w14:paraId="4A510B9B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对于无法整改的漏洞，提供漏洞无效化技术手段：</w:t>
            </w:r>
            <w:r w:rsidRPr="0093046E">
              <w:rPr>
                <w:rStyle w:val="font11"/>
                <w:rFonts w:asciiTheme="minorEastAsia" w:eastAsiaTheme="minorEastAsia" w:hAnsiTheme="minorEastAsia" w:hint="default"/>
                <w:b w:val="0"/>
                <w:sz w:val="18"/>
                <w:szCs w:val="18"/>
                <w:lang w:bidi="ar"/>
              </w:rPr>
              <w:t>可使扫描器</w:t>
            </w:r>
            <w:proofErr w:type="gramStart"/>
            <w:r w:rsidRPr="0093046E">
              <w:rPr>
                <w:rStyle w:val="font11"/>
                <w:rFonts w:asciiTheme="minorEastAsia" w:eastAsiaTheme="minorEastAsia" w:hAnsiTheme="minorEastAsia" w:hint="default"/>
                <w:b w:val="0"/>
                <w:sz w:val="18"/>
                <w:szCs w:val="18"/>
                <w:lang w:bidi="ar"/>
              </w:rPr>
              <w:t>扫得到</w:t>
            </w:r>
            <w:proofErr w:type="gramEnd"/>
            <w:r w:rsidRPr="0093046E">
              <w:rPr>
                <w:rStyle w:val="font11"/>
                <w:rFonts w:asciiTheme="minorEastAsia" w:eastAsiaTheme="minorEastAsia" w:hAnsiTheme="minorEastAsia" w:hint="default"/>
                <w:b w:val="0"/>
                <w:sz w:val="18"/>
                <w:szCs w:val="18"/>
                <w:lang w:bidi="ar"/>
              </w:rPr>
              <w:t>资产，但扫描不到漏洞</w:t>
            </w:r>
          </w:p>
        </w:tc>
        <w:tc>
          <w:tcPr>
            <w:tcW w:w="448" w:type="pct"/>
            <w:noWrap/>
          </w:tcPr>
          <w:p w14:paraId="22371E94" w14:textId="77777777" w:rsidR="007B0CA9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7*24小时</w:t>
            </w:r>
          </w:p>
        </w:tc>
      </w:tr>
      <w:tr w:rsidR="007B0CA9" w14:paraId="09A99C39" w14:textId="77777777" w:rsidTr="00BB662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1480481B" w14:textId="53B57F89" w:rsidR="007B0CA9" w:rsidRDefault="00161629" w:rsidP="00753ED3">
            <w:pPr>
              <w:pStyle w:val="afffff5"/>
            </w:pPr>
            <w:r>
              <w:rPr>
                <w:rFonts w:hint="eastAsia"/>
                <w:lang w:bidi="ar"/>
              </w:rPr>
              <w:t>1</w:t>
            </w:r>
            <w:r w:rsidR="00BB662F">
              <w:rPr>
                <w:rFonts w:hint="eastAsia"/>
                <w:lang w:bidi="ar"/>
              </w:rPr>
              <w:t>2</w:t>
            </w:r>
          </w:p>
        </w:tc>
        <w:tc>
          <w:tcPr>
            <w:tcW w:w="472" w:type="pct"/>
            <w:vMerge/>
          </w:tcPr>
          <w:p w14:paraId="185ADD52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70E95E64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漏洞加固指导</w:t>
            </w:r>
          </w:p>
        </w:tc>
        <w:tc>
          <w:tcPr>
            <w:tcW w:w="2969" w:type="pct"/>
          </w:tcPr>
          <w:p w14:paraId="43D706BB" w14:textId="32014130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基于攻防视角评估资产漏洞风险，识别可实际产生风险的漏洞，提供漏洞修复的优先级建议，同时提供加固指导建议</w:t>
            </w:r>
          </w:p>
        </w:tc>
        <w:tc>
          <w:tcPr>
            <w:tcW w:w="448" w:type="pct"/>
            <w:noWrap/>
          </w:tcPr>
          <w:p w14:paraId="2B2A1D0F" w14:textId="38D6484C" w:rsidR="007B0CA9" w:rsidRDefault="00F40CA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1次</w:t>
            </w:r>
            <w:r w:rsidR="00161629">
              <w:rPr>
                <w:rFonts w:hint="eastAsia"/>
                <w:lang w:bidi="ar"/>
              </w:rPr>
              <w:t>/</w:t>
            </w:r>
            <w:r>
              <w:rPr>
                <w:rFonts w:hint="eastAsia"/>
                <w:lang w:bidi="ar"/>
              </w:rPr>
              <w:t>季度</w:t>
            </w:r>
          </w:p>
        </w:tc>
      </w:tr>
      <w:tr w:rsidR="007B0CA9" w14:paraId="482134F6" w14:textId="77777777" w:rsidTr="00BB662F">
        <w:trPr>
          <w:trHeight w:val="1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4ADAED08" w14:textId="64FF3A0E" w:rsidR="007B0CA9" w:rsidRDefault="00161629" w:rsidP="00753ED3">
            <w:pPr>
              <w:pStyle w:val="afffff5"/>
            </w:pPr>
            <w:r>
              <w:rPr>
                <w:rFonts w:hint="eastAsia"/>
                <w:lang w:bidi="ar"/>
              </w:rPr>
              <w:t>1</w:t>
            </w:r>
            <w:r w:rsidR="00BB662F">
              <w:rPr>
                <w:rFonts w:hint="eastAsia"/>
                <w:lang w:bidi="ar"/>
              </w:rPr>
              <w:t>3</w:t>
            </w:r>
          </w:p>
        </w:tc>
        <w:tc>
          <w:tcPr>
            <w:tcW w:w="472" w:type="pct"/>
            <w:vMerge/>
          </w:tcPr>
          <w:p w14:paraId="4BC419D5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3D1FD69F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威胁实时响应处置</w:t>
            </w:r>
          </w:p>
        </w:tc>
        <w:tc>
          <w:tcPr>
            <w:tcW w:w="2969" w:type="pct"/>
          </w:tcPr>
          <w:p w14:paraId="09796E3A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1.外</w:t>
            </w:r>
            <w:proofErr w:type="gramStart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网威胁</w:t>
            </w:r>
            <w:proofErr w:type="gramEnd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实时封堵：专家关联分析“</w:t>
            </w:r>
            <w:r w:rsidRPr="0093046E">
              <w:rPr>
                <w:rStyle w:val="font11"/>
                <w:rFonts w:asciiTheme="minorEastAsia" w:eastAsiaTheme="minorEastAsia" w:hAnsiTheme="minorEastAsia" w:hint="default"/>
                <w:b w:val="0"/>
                <w:sz w:val="18"/>
                <w:szCs w:val="18"/>
                <w:lang w:bidi="ar"/>
              </w:rPr>
              <w:t>外网流量告警+外网蜜罐告警</w:t>
            </w: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”，精准</w:t>
            </w:r>
            <w:proofErr w:type="gramStart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研</w:t>
            </w:r>
            <w:proofErr w:type="gramEnd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判外</w:t>
            </w:r>
            <w:proofErr w:type="gramStart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网威</w:t>
            </w:r>
            <w:proofErr w:type="gramEnd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胁告警，</w:t>
            </w:r>
            <w:r w:rsidRPr="0093046E">
              <w:rPr>
                <w:rStyle w:val="font11"/>
                <w:rFonts w:asciiTheme="minorEastAsia" w:eastAsiaTheme="minorEastAsia" w:hAnsiTheme="minorEastAsia" w:hint="default"/>
                <w:b w:val="0"/>
                <w:sz w:val="18"/>
                <w:szCs w:val="18"/>
                <w:lang w:bidi="ar"/>
              </w:rPr>
              <w:t>联动旁路阻断技术</w:t>
            </w: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，实时封堵外网攻击IP地址</w:t>
            </w: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br/>
              <w:t>2.内</w:t>
            </w:r>
            <w:proofErr w:type="gramStart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网威胁</w:t>
            </w:r>
            <w:proofErr w:type="gramEnd"/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实时封堵：专家分析</w:t>
            </w:r>
            <w:r w:rsidRPr="0093046E">
              <w:rPr>
                <w:rStyle w:val="font11"/>
                <w:rFonts w:asciiTheme="minorEastAsia" w:eastAsiaTheme="minorEastAsia" w:hAnsiTheme="minorEastAsia" w:hint="default"/>
                <w:b w:val="0"/>
                <w:sz w:val="18"/>
                <w:szCs w:val="18"/>
                <w:lang w:bidi="ar"/>
              </w:rPr>
              <w:t>内网蜜罐告警，联动旁路阻断技术</w:t>
            </w:r>
            <w:r w:rsidRPr="0093046E">
              <w:rPr>
                <w:rStyle w:val="font21"/>
                <w:rFonts w:asciiTheme="minorEastAsia" w:eastAsiaTheme="minorEastAsia" w:hAnsiTheme="minorEastAsia" w:hint="default"/>
                <w:sz w:val="18"/>
                <w:szCs w:val="18"/>
                <w:lang w:bidi="ar"/>
              </w:rPr>
              <w:t>，实时封堵内网病毒传播、跳板攻击</w:t>
            </w:r>
          </w:p>
        </w:tc>
        <w:tc>
          <w:tcPr>
            <w:tcW w:w="448" w:type="pct"/>
            <w:noWrap/>
          </w:tcPr>
          <w:p w14:paraId="12866018" w14:textId="77777777" w:rsidR="007B0CA9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5*8小时</w:t>
            </w:r>
          </w:p>
        </w:tc>
      </w:tr>
      <w:tr w:rsidR="007B0CA9" w14:paraId="396ECB33" w14:textId="77777777" w:rsidTr="00BB662F">
        <w:trPr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3CF99CB5" w14:textId="2C4455C8" w:rsidR="007B0CA9" w:rsidRDefault="00161629" w:rsidP="00753ED3">
            <w:pPr>
              <w:pStyle w:val="afffff5"/>
            </w:pPr>
            <w:r>
              <w:rPr>
                <w:rFonts w:hint="eastAsia"/>
                <w:lang w:bidi="ar"/>
              </w:rPr>
              <w:t>1</w:t>
            </w:r>
            <w:r w:rsidR="00BB662F">
              <w:rPr>
                <w:rFonts w:hint="eastAsia"/>
                <w:lang w:bidi="ar"/>
              </w:rPr>
              <w:t>4</w:t>
            </w:r>
          </w:p>
        </w:tc>
        <w:tc>
          <w:tcPr>
            <w:tcW w:w="472" w:type="pct"/>
            <w:vMerge/>
          </w:tcPr>
          <w:p w14:paraId="4EFD8F57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7070D04C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事件应急响应</w:t>
            </w:r>
          </w:p>
        </w:tc>
        <w:tc>
          <w:tcPr>
            <w:tcW w:w="2969" w:type="pct"/>
          </w:tcPr>
          <w:p w14:paraId="32F3EFB1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发生安全</w:t>
            </w:r>
            <w:proofErr w:type="gramStart"/>
            <w:r w:rsidRPr="0093046E">
              <w:rPr>
                <w:rFonts w:hint="eastAsia"/>
                <w:lang w:bidi="ar"/>
              </w:rPr>
              <w:t>事件第</w:t>
            </w:r>
            <w:proofErr w:type="gramEnd"/>
            <w:r w:rsidRPr="0093046E">
              <w:rPr>
                <w:rFonts w:hint="eastAsia"/>
                <w:lang w:bidi="ar"/>
              </w:rPr>
              <w:t>一时间安排人员进行应急处置，一般安全事件远程处理，重大安全事件现场应急排查，提供相应的应急响应报告</w:t>
            </w:r>
          </w:p>
        </w:tc>
        <w:tc>
          <w:tcPr>
            <w:tcW w:w="448" w:type="pct"/>
            <w:noWrap/>
          </w:tcPr>
          <w:p w14:paraId="533F2B59" w14:textId="77777777" w:rsidR="007B0CA9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1次/年</w:t>
            </w:r>
          </w:p>
        </w:tc>
      </w:tr>
      <w:tr w:rsidR="007B0CA9" w14:paraId="06893B5C" w14:textId="77777777" w:rsidTr="00BB662F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6A764382" w14:textId="73226DBD" w:rsidR="007B0CA9" w:rsidRDefault="00161629" w:rsidP="00753ED3">
            <w:pPr>
              <w:pStyle w:val="afffff5"/>
            </w:pPr>
            <w:r>
              <w:rPr>
                <w:rFonts w:hint="eastAsia"/>
                <w:lang w:bidi="ar"/>
              </w:rPr>
              <w:t>1</w:t>
            </w:r>
            <w:r w:rsidR="00BB662F">
              <w:rPr>
                <w:rFonts w:hint="eastAsia"/>
                <w:lang w:bidi="ar"/>
              </w:rPr>
              <w:t>5</w:t>
            </w:r>
          </w:p>
        </w:tc>
        <w:tc>
          <w:tcPr>
            <w:tcW w:w="472" w:type="pct"/>
            <w:vMerge w:val="restart"/>
          </w:tcPr>
          <w:p w14:paraId="5608C637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运营成果可视</w:t>
            </w:r>
            <w:r w:rsidRPr="0093046E">
              <w:rPr>
                <w:rFonts w:hint="eastAsia"/>
                <w:lang w:bidi="ar"/>
              </w:rPr>
              <w:br/>
              <w:t>安全可感知</w:t>
            </w:r>
          </w:p>
        </w:tc>
        <w:tc>
          <w:tcPr>
            <w:tcW w:w="734" w:type="pct"/>
          </w:tcPr>
          <w:p w14:paraId="29A90CB7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一体化安服</w:t>
            </w:r>
            <w:proofErr w:type="gramStart"/>
            <w:r w:rsidRPr="0093046E">
              <w:rPr>
                <w:rFonts w:hint="eastAsia"/>
                <w:lang w:bidi="ar"/>
              </w:rPr>
              <w:t>平台本地</w:t>
            </w:r>
            <w:proofErr w:type="gramEnd"/>
            <w:r w:rsidRPr="0093046E">
              <w:rPr>
                <w:rFonts w:hint="eastAsia"/>
                <w:lang w:bidi="ar"/>
              </w:rPr>
              <w:t>部署</w:t>
            </w:r>
          </w:p>
        </w:tc>
        <w:tc>
          <w:tcPr>
            <w:tcW w:w="2969" w:type="pct"/>
          </w:tcPr>
          <w:p w14:paraId="55598F10" w14:textId="622B6238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在本地部署一体化安服平台，提供“资产管理、脆弱性管理、威胁监测、闭环处置”等能力，数据统一汇总在安服平台上；用户可随时使用安服平台的功能，以及查看安</w:t>
            </w:r>
            <w:proofErr w:type="gramStart"/>
            <w:r w:rsidRPr="0093046E">
              <w:rPr>
                <w:rFonts w:hint="eastAsia"/>
                <w:lang w:bidi="ar"/>
              </w:rPr>
              <w:t>服数据</w:t>
            </w:r>
            <w:proofErr w:type="gramEnd"/>
          </w:p>
        </w:tc>
        <w:tc>
          <w:tcPr>
            <w:tcW w:w="448" w:type="pct"/>
            <w:noWrap/>
          </w:tcPr>
          <w:p w14:paraId="67D236B2" w14:textId="77777777" w:rsidR="007B0CA9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1套</w:t>
            </w:r>
          </w:p>
        </w:tc>
      </w:tr>
      <w:tr w:rsidR="007B0CA9" w14:paraId="239E5808" w14:textId="77777777" w:rsidTr="00BB662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59B6F317" w14:textId="3D50A0E1" w:rsidR="007B0CA9" w:rsidRDefault="00161629" w:rsidP="00753ED3">
            <w:pPr>
              <w:pStyle w:val="afffff5"/>
            </w:pPr>
            <w:r>
              <w:rPr>
                <w:rFonts w:hint="eastAsia"/>
                <w:lang w:bidi="ar"/>
              </w:rPr>
              <w:t>1</w:t>
            </w:r>
            <w:r w:rsidR="00BB662F">
              <w:rPr>
                <w:rFonts w:hint="eastAsia"/>
                <w:lang w:bidi="ar"/>
              </w:rPr>
              <w:t>6</w:t>
            </w:r>
          </w:p>
        </w:tc>
        <w:tc>
          <w:tcPr>
            <w:tcW w:w="472" w:type="pct"/>
            <w:vMerge/>
          </w:tcPr>
          <w:p w14:paraId="5A989BCF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2B9E47F7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告警事件及时通知</w:t>
            </w:r>
          </w:p>
        </w:tc>
        <w:tc>
          <w:tcPr>
            <w:tcW w:w="2969" w:type="pct"/>
          </w:tcPr>
          <w:p w14:paraId="723B9A8E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发生相关风险告警，通过邮件、飞书、钉钉、</w:t>
            </w:r>
            <w:proofErr w:type="gramStart"/>
            <w:r w:rsidRPr="0093046E">
              <w:rPr>
                <w:rFonts w:hint="eastAsia"/>
                <w:lang w:bidi="ar"/>
              </w:rPr>
              <w:t>企业微信等</w:t>
            </w:r>
            <w:proofErr w:type="gramEnd"/>
            <w:r w:rsidRPr="0093046E">
              <w:rPr>
                <w:rFonts w:hint="eastAsia"/>
                <w:lang w:bidi="ar"/>
              </w:rPr>
              <w:t>形式及时通知用户</w:t>
            </w:r>
          </w:p>
        </w:tc>
        <w:tc>
          <w:tcPr>
            <w:tcW w:w="448" w:type="pct"/>
            <w:noWrap/>
          </w:tcPr>
          <w:p w14:paraId="73A532E4" w14:textId="77777777" w:rsidR="007B0CA9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实时</w:t>
            </w:r>
          </w:p>
        </w:tc>
      </w:tr>
      <w:tr w:rsidR="007B0CA9" w14:paraId="5C2C1F1C" w14:textId="77777777" w:rsidTr="00BB662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0CA3E07C" w14:textId="0FB30E2A" w:rsidR="007B0CA9" w:rsidRDefault="00BB662F" w:rsidP="00753ED3">
            <w:pPr>
              <w:pStyle w:val="afffff5"/>
            </w:pPr>
            <w:r>
              <w:rPr>
                <w:rFonts w:hint="eastAsia"/>
                <w:lang w:bidi="ar"/>
              </w:rPr>
              <w:t>17</w:t>
            </w:r>
          </w:p>
        </w:tc>
        <w:tc>
          <w:tcPr>
            <w:tcW w:w="472" w:type="pct"/>
            <w:vMerge/>
          </w:tcPr>
          <w:p w14:paraId="05E7A3A8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227E16C3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安全运营周/月/季报</w:t>
            </w:r>
          </w:p>
        </w:tc>
        <w:tc>
          <w:tcPr>
            <w:tcW w:w="2969" w:type="pct"/>
          </w:tcPr>
          <w:p w14:paraId="5A3BE931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定期发送安全运营报告，让用户清晰了解安全运营态势、安全运营工作情况</w:t>
            </w:r>
          </w:p>
        </w:tc>
        <w:tc>
          <w:tcPr>
            <w:tcW w:w="448" w:type="pct"/>
            <w:noWrap/>
          </w:tcPr>
          <w:p w14:paraId="476DD90A" w14:textId="77777777" w:rsidR="007B0CA9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按需</w:t>
            </w:r>
          </w:p>
        </w:tc>
      </w:tr>
      <w:tr w:rsidR="007B0CA9" w14:paraId="132AC225" w14:textId="77777777" w:rsidTr="00BB662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" w:type="pct"/>
            <w:noWrap/>
          </w:tcPr>
          <w:p w14:paraId="23B26425" w14:textId="54761284" w:rsidR="007B0CA9" w:rsidRDefault="00BB662F" w:rsidP="00753ED3">
            <w:pPr>
              <w:pStyle w:val="afffff5"/>
            </w:pPr>
            <w:r>
              <w:rPr>
                <w:rFonts w:hint="eastAsia"/>
                <w:lang w:bidi="ar"/>
              </w:rPr>
              <w:t>18</w:t>
            </w:r>
          </w:p>
        </w:tc>
        <w:tc>
          <w:tcPr>
            <w:tcW w:w="472" w:type="pct"/>
            <w:vMerge/>
          </w:tcPr>
          <w:p w14:paraId="0DB8934C" w14:textId="77777777" w:rsidR="007B0CA9" w:rsidRPr="0093046E" w:rsidRDefault="007B0CA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34" w:type="pct"/>
          </w:tcPr>
          <w:p w14:paraId="7CF77265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成果汇报</w:t>
            </w:r>
          </w:p>
        </w:tc>
        <w:tc>
          <w:tcPr>
            <w:tcW w:w="2969" w:type="pct"/>
          </w:tcPr>
          <w:p w14:paraId="3BEC77D7" w14:textId="77777777" w:rsidR="007B0CA9" w:rsidRPr="0093046E" w:rsidRDefault="00161629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046E">
              <w:rPr>
                <w:rFonts w:hint="eastAsia"/>
                <w:lang w:bidi="ar"/>
              </w:rPr>
              <w:t>定期到用户现场面对面汇报安全运营工作成果，持续优化安全运营工作</w:t>
            </w:r>
          </w:p>
        </w:tc>
        <w:tc>
          <w:tcPr>
            <w:tcW w:w="448" w:type="pct"/>
            <w:noWrap/>
          </w:tcPr>
          <w:p w14:paraId="79BE435A" w14:textId="44AFB667" w:rsidR="007B0CA9" w:rsidRDefault="00F40CA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1次</w:t>
            </w:r>
            <w:r w:rsidR="00BB662F">
              <w:rPr>
                <w:rFonts w:hint="eastAsia"/>
                <w:lang w:bidi="ar"/>
              </w:rPr>
              <w:t>/</w:t>
            </w:r>
            <w:r>
              <w:rPr>
                <w:rFonts w:hint="eastAsia"/>
                <w:lang w:bidi="ar"/>
              </w:rPr>
              <w:t>季度</w:t>
            </w:r>
          </w:p>
        </w:tc>
      </w:tr>
    </w:tbl>
    <w:p w14:paraId="305D0B2B" w14:textId="5D1A5C9C" w:rsidR="007B0CA9" w:rsidRDefault="007B0CA9" w:rsidP="00BB662F"/>
    <w:p w14:paraId="575FC66E" w14:textId="104C4A2C" w:rsidR="007C05B3" w:rsidRDefault="007C05B3" w:rsidP="00BB662F"/>
    <w:p w14:paraId="59C63627" w14:textId="24184A8A" w:rsidR="007C05B3" w:rsidRDefault="007C05B3" w:rsidP="00BB662F"/>
    <w:p w14:paraId="52F057D7" w14:textId="6966A66C" w:rsidR="007C05B3" w:rsidRDefault="007C05B3" w:rsidP="00BB662F"/>
    <w:p w14:paraId="220B7CD7" w14:textId="2DC10465" w:rsidR="007C05B3" w:rsidRDefault="007C05B3" w:rsidP="00BB662F"/>
    <w:p w14:paraId="60D26AAF" w14:textId="0353AD2B" w:rsidR="007C05B3" w:rsidRDefault="007C05B3" w:rsidP="00BB662F"/>
    <w:p w14:paraId="3C270C2F" w14:textId="410B3E71" w:rsidR="007C05B3" w:rsidRDefault="007C05B3" w:rsidP="00BB662F"/>
    <w:p w14:paraId="67675DF3" w14:textId="038C1882" w:rsidR="007C05B3" w:rsidRDefault="007C05B3" w:rsidP="00BB662F"/>
    <w:p w14:paraId="3094F5EA" w14:textId="5DAADECF" w:rsidR="007C05B3" w:rsidRDefault="007C05B3" w:rsidP="00BB662F"/>
    <w:p w14:paraId="7F328C01" w14:textId="553F0552" w:rsidR="007C05B3" w:rsidRPr="0041712E" w:rsidRDefault="007C05B3" w:rsidP="00BB662F">
      <w:pPr>
        <w:rPr>
          <w:rFonts w:asciiTheme="minorEastAsia" w:eastAsiaTheme="minorEastAsia" w:hAnsiTheme="minorEastAsia"/>
          <w:b/>
          <w:sz w:val="28"/>
          <w:szCs w:val="28"/>
        </w:rPr>
      </w:pPr>
      <w:r w:rsidRPr="0041712E">
        <w:rPr>
          <w:rFonts w:asciiTheme="minorEastAsia" w:eastAsiaTheme="minorEastAsia" w:hAnsiTheme="minorEastAsia" w:hint="eastAsia"/>
          <w:b/>
          <w:sz w:val="28"/>
          <w:szCs w:val="28"/>
        </w:rPr>
        <w:lastRenderedPageBreak/>
        <w:t>2、一体化设备</w:t>
      </w:r>
      <w:r w:rsidR="0041712E" w:rsidRPr="0041712E">
        <w:rPr>
          <w:rFonts w:asciiTheme="minorEastAsia" w:eastAsiaTheme="minorEastAsia" w:hAnsiTheme="minorEastAsia" w:hint="eastAsia"/>
          <w:b/>
          <w:sz w:val="28"/>
          <w:szCs w:val="28"/>
        </w:rPr>
        <w:t>功能参数</w:t>
      </w:r>
    </w:p>
    <w:tbl>
      <w:tblPr>
        <w:tblStyle w:val="FF5"/>
        <w:tblW w:w="4921" w:type="pct"/>
        <w:jc w:val="center"/>
        <w:tblLook w:val="04A0" w:firstRow="1" w:lastRow="0" w:firstColumn="1" w:lastColumn="0" w:noHBand="0" w:noVBand="1"/>
      </w:tblPr>
      <w:tblGrid>
        <w:gridCol w:w="704"/>
        <w:gridCol w:w="991"/>
        <w:gridCol w:w="6665"/>
      </w:tblGrid>
      <w:tr w:rsidR="0041712E" w14:paraId="331AE682" w14:textId="77777777" w:rsidTr="00BE71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60C99D75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序号</w:t>
            </w:r>
          </w:p>
        </w:tc>
        <w:tc>
          <w:tcPr>
            <w:tcW w:w="593" w:type="pct"/>
          </w:tcPr>
          <w:p w14:paraId="0D07393E" w14:textId="6B5F84FC" w:rsidR="0041712E" w:rsidRDefault="0041712E" w:rsidP="00753ED3">
            <w:pPr>
              <w:pStyle w:val="afffff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指标</w:t>
            </w:r>
          </w:p>
        </w:tc>
        <w:tc>
          <w:tcPr>
            <w:tcW w:w="3986" w:type="pct"/>
          </w:tcPr>
          <w:p w14:paraId="749C8157" w14:textId="5C8009E1" w:rsidR="0041712E" w:rsidRDefault="0041712E" w:rsidP="00753ED3">
            <w:pPr>
              <w:pStyle w:val="afffff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功能参数</w:t>
            </w:r>
          </w:p>
        </w:tc>
      </w:tr>
      <w:tr w:rsidR="0041712E" w14:paraId="06016929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415EA3A5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3</w:t>
            </w:r>
          </w:p>
        </w:tc>
        <w:tc>
          <w:tcPr>
            <w:tcW w:w="593" w:type="pct"/>
          </w:tcPr>
          <w:p w14:paraId="625C6BD9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暴露面监测</w:t>
            </w:r>
          </w:p>
        </w:tc>
        <w:tc>
          <w:tcPr>
            <w:tcW w:w="3986" w:type="pct"/>
          </w:tcPr>
          <w:p w14:paraId="0EA25E1E" w14:textId="55ECFC42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通过单位全称、关键字、出口IP等信息，</w:t>
            </w:r>
            <w:r>
              <w:rPr>
                <w:lang w:bidi="ar"/>
              </w:rPr>
              <w:t>收集单位信息、邮箱信息、敏感代码、敏感文档、</w:t>
            </w:r>
            <w:r>
              <w:rPr>
                <w:rFonts w:ascii="Times New Roman" w:hAnsi="Times New Roman"/>
                <w:lang w:bidi="ar"/>
              </w:rPr>
              <w:t>app</w:t>
            </w:r>
            <w:r>
              <w:rPr>
                <w:lang w:bidi="ar"/>
              </w:rPr>
              <w:t>程序、</w:t>
            </w:r>
            <w:proofErr w:type="gramStart"/>
            <w:r>
              <w:rPr>
                <w:lang w:bidi="ar"/>
              </w:rPr>
              <w:t>微信小</w:t>
            </w:r>
            <w:proofErr w:type="gramEnd"/>
            <w:r>
              <w:rPr>
                <w:lang w:bidi="ar"/>
              </w:rPr>
              <w:t>程序、</w:t>
            </w:r>
            <w:proofErr w:type="gramStart"/>
            <w:r>
              <w:rPr>
                <w:lang w:bidi="ar"/>
              </w:rPr>
              <w:t>微信公众号</w:t>
            </w:r>
            <w:proofErr w:type="gramEnd"/>
            <w:r>
              <w:rPr>
                <w:lang w:bidi="ar"/>
              </w:rPr>
              <w:t>、互联网主机、互联网网站、风险端口、后台、可入侵漏洞、网站中高危漏洞、弱口令等</w:t>
            </w:r>
            <w:proofErr w:type="gramStart"/>
            <w:r>
              <w:rPr>
                <w:lang w:bidi="ar"/>
              </w:rPr>
              <w:t>外部</w:t>
            </w:r>
            <w:r>
              <w:rPr>
                <w:rFonts w:ascii="Times New Roman" w:hAnsi="Times New Roman"/>
                <w:lang w:bidi="ar"/>
              </w:rPr>
              <w:t>/</w:t>
            </w:r>
            <w:proofErr w:type="gramEnd"/>
            <w:r>
              <w:rPr>
                <w:lang w:bidi="ar"/>
              </w:rPr>
              <w:t>互联网攻击面信息。可进一步下钻到资产组、部门、责任人、资产类型、协议、服务版本等</w:t>
            </w:r>
            <w:r w:rsidR="00BE7184">
              <w:rPr>
                <w:rFonts w:hint="eastAsia"/>
                <w:lang w:bidi="ar"/>
              </w:rPr>
              <w:t>。</w:t>
            </w:r>
          </w:p>
        </w:tc>
      </w:tr>
      <w:tr w:rsidR="0041712E" w14:paraId="79171C6B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7F2C0F93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4</w:t>
            </w:r>
          </w:p>
        </w:tc>
        <w:tc>
          <w:tcPr>
            <w:tcW w:w="593" w:type="pct"/>
          </w:tcPr>
          <w:p w14:paraId="1ABB679A" w14:textId="74C70426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二级域名扫描</w:t>
            </w:r>
          </w:p>
        </w:tc>
        <w:tc>
          <w:tcPr>
            <w:tcW w:w="3986" w:type="pct"/>
          </w:tcPr>
          <w:p w14:paraId="22823AD1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支持二级域名扫描功能，输入一级域名进行一键扫描，通过搜索互联网数据，自动获取到该域名的二级域名、网站标题、解析IP地址；提供由厂商盖章确认的产品界面截图证明。</w:t>
            </w:r>
          </w:p>
        </w:tc>
      </w:tr>
      <w:tr w:rsidR="0041712E" w14:paraId="3BAA2306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06AA336E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5</w:t>
            </w:r>
          </w:p>
        </w:tc>
        <w:tc>
          <w:tcPr>
            <w:tcW w:w="593" w:type="pct"/>
          </w:tcPr>
          <w:p w14:paraId="3957A267" w14:textId="11F728B5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IP反查域名监测</w:t>
            </w:r>
          </w:p>
        </w:tc>
        <w:tc>
          <w:tcPr>
            <w:tcW w:w="3986" w:type="pct"/>
          </w:tcPr>
          <w:p w14:paraId="71FE164B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输入IP或者网段，通过搜索互联网数据，自动获取到IP对应的域名、url链接、网站标题、返回状态码；提供由厂商盖章确认的产品界面截图证明。</w:t>
            </w:r>
          </w:p>
        </w:tc>
      </w:tr>
      <w:tr w:rsidR="0041712E" w14:paraId="6278D707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090E66B0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6</w:t>
            </w:r>
          </w:p>
        </w:tc>
        <w:tc>
          <w:tcPr>
            <w:tcW w:w="593" w:type="pct"/>
          </w:tcPr>
          <w:p w14:paraId="56942A7E" w14:textId="51E167D1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网站资产相关</w:t>
            </w:r>
            <w:proofErr w:type="gramStart"/>
            <w:r>
              <w:rPr>
                <w:rFonts w:hint="eastAsia"/>
                <w:lang w:bidi="ar"/>
              </w:rPr>
              <w:t>度分析</w:t>
            </w:r>
            <w:proofErr w:type="gramEnd"/>
          </w:p>
        </w:tc>
        <w:tc>
          <w:tcPr>
            <w:tcW w:w="3986" w:type="pct"/>
          </w:tcPr>
          <w:p w14:paraId="0D2F1658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int="eastAsia"/>
                <w:lang w:bidi="ar"/>
              </w:rPr>
              <w:t>通过爬取企业单位</w:t>
            </w:r>
            <w:proofErr w:type="gramEnd"/>
            <w:r>
              <w:rPr>
                <w:rFonts w:hint="eastAsia"/>
                <w:lang w:bidi="ar"/>
              </w:rPr>
              <w:t>已知的网站页面，分析网页中是否包含企业单位相关的网站链接，从而发现未知网站；可配置“网段、域名”等命中规则，自动判断是否属于企业单位的网址；提供由厂商盖章确认的产品界面截图证明。</w:t>
            </w:r>
          </w:p>
        </w:tc>
      </w:tr>
      <w:tr w:rsidR="0041712E" w14:paraId="1309C0CD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50DE1610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7</w:t>
            </w:r>
          </w:p>
        </w:tc>
        <w:tc>
          <w:tcPr>
            <w:tcW w:w="593" w:type="pct"/>
          </w:tcPr>
          <w:p w14:paraId="25A44A8E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设备类别分析</w:t>
            </w:r>
          </w:p>
        </w:tc>
        <w:tc>
          <w:tcPr>
            <w:tcW w:w="3986" w:type="pct"/>
          </w:tcPr>
          <w:p w14:paraId="2ACCEF6C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支持识别“打印机、网络摄像头、安全设备、投影仪、安全设备、路由器”等设备类型，具备4W+指纹特征库，提供由厂商盖章确认的产品界面截图证明。</w:t>
            </w:r>
          </w:p>
        </w:tc>
      </w:tr>
      <w:tr w:rsidR="0041712E" w14:paraId="06431996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783645A5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8</w:t>
            </w:r>
          </w:p>
        </w:tc>
        <w:tc>
          <w:tcPr>
            <w:tcW w:w="593" w:type="pct"/>
          </w:tcPr>
          <w:p w14:paraId="0A1D44C5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主机</w:t>
            </w:r>
            <w:proofErr w:type="gramStart"/>
            <w:r>
              <w:rPr>
                <w:rFonts w:hint="eastAsia"/>
                <w:lang w:bidi="ar"/>
              </w:rPr>
              <w:t>资产台</w:t>
            </w:r>
            <w:proofErr w:type="gramEnd"/>
            <w:r>
              <w:rPr>
                <w:rFonts w:hint="eastAsia"/>
                <w:lang w:bidi="ar"/>
              </w:rPr>
              <w:t>账</w:t>
            </w:r>
          </w:p>
        </w:tc>
        <w:tc>
          <w:tcPr>
            <w:tcW w:w="3986" w:type="pct"/>
          </w:tcPr>
          <w:p w14:paraId="1FE3EE8B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1、支持自动扫描IP资产信息，包括：“存活IP、设备厂商、操作系统、端口、应用、数据库、中间件、服务版本”等资产指纹特征，形成主机</w:t>
            </w:r>
            <w:proofErr w:type="gramStart"/>
            <w:r>
              <w:rPr>
                <w:rFonts w:hint="eastAsia"/>
                <w:lang w:bidi="ar"/>
              </w:rPr>
              <w:t>资产台</w:t>
            </w:r>
            <w:proofErr w:type="gramEnd"/>
            <w:r>
              <w:rPr>
                <w:rFonts w:hint="eastAsia"/>
                <w:lang w:bidi="ar"/>
              </w:rPr>
              <w:t>账。</w:t>
            </w:r>
            <w:r>
              <w:rPr>
                <w:rFonts w:hint="eastAsia"/>
                <w:lang w:bidi="ar"/>
              </w:rPr>
              <w:br/>
              <w:t>2、支持通过导入现有资产信息，或在线编辑方式，录入主机资产的管理信息，比如系统所属部门、负责人、联系方式、资产价值、物理位置等。</w:t>
            </w:r>
            <w:r>
              <w:rPr>
                <w:rFonts w:hint="eastAsia"/>
                <w:lang w:bidi="ar"/>
              </w:rPr>
              <w:br/>
              <w:t>3、支持对IP、资产组、部门、责任人、应用系统、设备类型、主机名称、操作系统、宿主机ip、资产价值、等级保护等进行精准搜索或模糊搜索</w:t>
            </w:r>
            <w:r>
              <w:rPr>
                <w:rFonts w:hint="eastAsia"/>
                <w:lang w:bidi="ar"/>
              </w:rPr>
              <w:br/>
              <w:t>4、可自定义展示列，可排序、选择是否显示。</w:t>
            </w:r>
          </w:p>
        </w:tc>
      </w:tr>
      <w:tr w:rsidR="0041712E" w14:paraId="7ECD9660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57394B79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9</w:t>
            </w:r>
          </w:p>
        </w:tc>
        <w:tc>
          <w:tcPr>
            <w:tcW w:w="593" w:type="pct"/>
          </w:tcPr>
          <w:p w14:paraId="4F596986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网站</w:t>
            </w:r>
            <w:proofErr w:type="gramStart"/>
            <w:r>
              <w:rPr>
                <w:rFonts w:hint="eastAsia"/>
                <w:lang w:bidi="ar"/>
              </w:rPr>
              <w:t>资产台</w:t>
            </w:r>
            <w:proofErr w:type="gramEnd"/>
            <w:r>
              <w:rPr>
                <w:rFonts w:hint="eastAsia"/>
                <w:lang w:bidi="ar"/>
              </w:rPr>
              <w:t>账</w:t>
            </w:r>
          </w:p>
        </w:tc>
        <w:tc>
          <w:tcPr>
            <w:tcW w:w="3986" w:type="pct"/>
          </w:tcPr>
          <w:p w14:paraId="34320A9A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1、支持自动识别网站资产信息，包括：“中间件信息、web框架信息、CMS&amp;OA、程序语言”等指纹信息，</w:t>
            </w:r>
            <w:proofErr w:type="gramStart"/>
            <w:r>
              <w:rPr>
                <w:rFonts w:hint="eastAsia"/>
                <w:lang w:bidi="ar"/>
              </w:rPr>
              <w:t>支持爬取网站</w:t>
            </w:r>
            <w:proofErr w:type="gramEnd"/>
            <w:r>
              <w:rPr>
                <w:rFonts w:hint="eastAsia"/>
                <w:lang w:bidi="ar"/>
              </w:rPr>
              <w:t>后台、ICP备案编号、网站标题、网站返回码等属性，形成网站</w:t>
            </w:r>
            <w:proofErr w:type="gramStart"/>
            <w:r>
              <w:rPr>
                <w:rFonts w:hint="eastAsia"/>
                <w:lang w:bidi="ar"/>
              </w:rPr>
              <w:t>资产</w:t>
            </w:r>
            <w:proofErr w:type="gramEnd"/>
            <w:r>
              <w:rPr>
                <w:rFonts w:hint="eastAsia"/>
                <w:lang w:bidi="ar"/>
              </w:rPr>
              <w:t>台账。</w:t>
            </w:r>
            <w:r>
              <w:rPr>
                <w:rFonts w:hint="eastAsia"/>
                <w:lang w:bidi="ar"/>
              </w:rPr>
              <w:br/>
              <w:t>2、支持通过导入现有资产信息，或在线编辑方式，录入网站资产的管理信息，比如网站所属部门、负责人、联系方式、资产价值、物理位置等。</w:t>
            </w:r>
            <w:r>
              <w:rPr>
                <w:rFonts w:hint="eastAsia"/>
                <w:lang w:bidi="ar"/>
              </w:rPr>
              <w:br/>
              <w:t>3、支持对状态码、IP、资产组、部门、责任人、URL、子域名、</w:t>
            </w:r>
            <w:proofErr w:type="gramStart"/>
            <w:r>
              <w:rPr>
                <w:rFonts w:hint="eastAsia"/>
                <w:lang w:bidi="ar"/>
              </w:rPr>
              <w:t>易危组件</w:t>
            </w:r>
            <w:proofErr w:type="gramEnd"/>
            <w:r>
              <w:rPr>
                <w:rFonts w:hint="eastAsia"/>
                <w:lang w:bidi="ar"/>
              </w:rPr>
              <w:t>、中间件、ICP备案号、公安备案号、归属地等进行精准搜索或模糊搜索</w:t>
            </w:r>
            <w:r>
              <w:rPr>
                <w:rFonts w:hint="eastAsia"/>
                <w:lang w:bidi="ar"/>
              </w:rPr>
              <w:br/>
              <w:t>4、可自定义展示列，可排序、选择是否显示。</w:t>
            </w:r>
          </w:p>
        </w:tc>
      </w:tr>
      <w:tr w:rsidR="0041712E" w14:paraId="4E8CFF13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300ED850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10</w:t>
            </w:r>
          </w:p>
        </w:tc>
        <w:tc>
          <w:tcPr>
            <w:tcW w:w="593" w:type="pct"/>
          </w:tcPr>
          <w:p w14:paraId="34776D0D" w14:textId="7F965893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mac地址自动识别</w:t>
            </w:r>
          </w:p>
        </w:tc>
        <w:tc>
          <w:tcPr>
            <w:tcW w:w="3986" w:type="pct"/>
          </w:tcPr>
          <w:p w14:paraId="649F4E55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不需要联动第三方设备、不需要在主机中安装任何代理、无需主机开放任意端口，就可支持对跨网段的IP或多个网段对进行MAC地址探测识别，支持识别MAC地址</w:t>
            </w:r>
            <w:r>
              <w:rPr>
                <w:rFonts w:hint="eastAsia"/>
                <w:lang w:bidi="ar"/>
              </w:rPr>
              <w:lastRenderedPageBreak/>
              <w:t>的设备类型包含:“Windos、Linux、国产操作系统、交换机\路由器、安全设备、打印机、物理网设备、医疗设备等”，提供由厂商盖章确认的产品界面截图证明。</w:t>
            </w:r>
          </w:p>
        </w:tc>
      </w:tr>
      <w:tr w:rsidR="0041712E" w14:paraId="3E5F8C22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122260D5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lastRenderedPageBreak/>
              <w:t>11</w:t>
            </w:r>
          </w:p>
        </w:tc>
        <w:tc>
          <w:tcPr>
            <w:tcW w:w="593" w:type="pct"/>
          </w:tcPr>
          <w:p w14:paraId="7F8DB651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web风险监测</w:t>
            </w:r>
          </w:p>
        </w:tc>
        <w:tc>
          <w:tcPr>
            <w:tcW w:w="3986" w:type="pct"/>
          </w:tcPr>
          <w:p w14:paraId="7A98436C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对网站的“漏洞、篡改、黑链、敏感文件、敏感词、网马监测、可用性、域名劫持”等7个维</w:t>
            </w:r>
            <w:proofErr w:type="gramStart"/>
            <w:r>
              <w:rPr>
                <w:rFonts w:hint="eastAsia"/>
                <w:lang w:bidi="ar"/>
              </w:rPr>
              <w:t>度开展</w:t>
            </w:r>
            <w:proofErr w:type="gramEnd"/>
            <w:r>
              <w:rPr>
                <w:rFonts w:hint="eastAsia"/>
                <w:lang w:bidi="ar"/>
              </w:rPr>
              <w:t>实时监测，监测频率低至5分钟/次</w:t>
            </w:r>
          </w:p>
        </w:tc>
      </w:tr>
      <w:tr w:rsidR="0041712E" w14:paraId="51BA184F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728FBE9A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12</w:t>
            </w:r>
          </w:p>
        </w:tc>
        <w:tc>
          <w:tcPr>
            <w:tcW w:w="593" w:type="pct"/>
          </w:tcPr>
          <w:p w14:paraId="7C7A201F" w14:textId="45D0EF1F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敏感文件事件泄露监测</w:t>
            </w:r>
          </w:p>
        </w:tc>
        <w:tc>
          <w:tcPr>
            <w:tcW w:w="3986" w:type="pct"/>
          </w:tcPr>
          <w:p w14:paraId="742F32BB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可监测发布到网上的pdf、word、excel文件中是否包含“身份证号、邮箱、手机号码、用户名/密码”等敏感信息，可在系统上查看泄露的信息以及敏感文件下载链接。提供由厂商盖章确认的产品界面截图证明。</w:t>
            </w:r>
          </w:p>
        </w:tc>
      </w:tr>
      <w:tr w:rsidR="0041712E" w14:paraId="38ECBD74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6B436996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13</w:t>
            </w:r>
          </w:p>
        </w:tc>
        <w:tc>
          <w:tcPr>
            <w:tcW w:w="593" w:type="pct"/>
          </w:tcPr>
          <w:p w14:paraId="68147922" w14:textId="7B724B81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敏感内容审查工具</w:t>
            </w:r>
          </w:p>
        </w:tc>
        <w:tc>
          <w:tcPr>
            <w:tcW w:w="3986" w:type="pct"/>
          </w:tcPr>
          <w:p w14:paraId="7477F486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可上传文件(pdf\word\excel)、或者粘贴内容进行敏感词审查，内置敏感词库10万+，支持人工再确认审查结果，提供由厂商盖章确认的承诺</w:t>
            </w:r>
            <w:proofErr w:type="gramStart"/>
            <w:r>
              <w:rPr>
                <w:rFonts w:hint="eastAsia"/>
                <w:lang w:bidi="ar"/>
              </w:rPr>
              <w:t>函材料</w:t>
            </w:r>
            <w:proofErr w:type="gramEnd"/>
            <w:r>
              <w:rPr>
                <w:rFonts w:hint="eastAsia"/>
                <w:lang w:bidi="ar"/>
              </w:rPr>
              <w:t>并提供产品演示。</w:t>
            </w:r>
          </w:p>
        </w:tc>
      </w:tr>
      <w:tr w:rsidR="0041712E" w14:paraId="7F638A08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6D2CDFE2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14</w:t>
            </w:r>
          </w:p>
        </w:tc>
        <w:tc>
          <w:tcPr>
            <w:tcW w:w="593" w:type="pct"/>
          </w:tcPr>
          <w:p w14:paraId="29933E88" w14:textId="6AC78C7F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渗透测试台账</w:t>
            </w:r>
          </w:p>
        </w:tc>
        <w:tc>
          <w:tcPr>
            <w:tcW w:w="3986" w:type="pct"/>
          </w:tcPr>
          <w:p w14:paraId="10D2BB2E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以excel报表格式导入渗透测试报告，形成渗透测试台账。可在系统查看渗透测试结果，以图表形式可视化展现漏洞风险级别比例、风险应用比例，可对渗透报告中的漏洞进行跟踪确认，处置漏洞状态：未整改、已整改、忽略、未整改。提供由厂商盖章确认的产品界面截图证明。</w:t>
            </w:r>
          </w:p>
        </w:tc>
      </w:tr>
      <w:tr w:rsidR="0041712E" w14:paraId="3D1E8E04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28B34932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15</w:t>
            </w:r>
          </w:p>
        </w:tc>
        <w:tc>
          <w:tcPr>
            <w:tcW w:w="593" w:type="pct"/>
          </w:tcPr>
          <w:p w14:paraId="25D9F4E9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完善的漏洞库</w:t>
            </w:r>
          </w:p>
        </w:tc>
        <w:tc>
          <w:tcPr>
            <w:tcW w:w="3986" w:type="pct"/>
          </w:tcPr>
          <w:p w14:paraId="3595565A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漏洞库漏洞信息大于220000+条，集成3300+POC对内</w:t>
            </w:r>
            <w:proofErr w:type="gramStart"/>
            <w:r>
              <w:rPr>
                <w:rFonts w:hint="eastAsia"/>
                <w:lang w:bidi="ar"/>
              </w:rPr>
              <w:t>网资产</w:t>
            </w:r>
            <w:proofErr w:type="gramEnd"/>
            <w:r>
              <w:rPr>
                <w:rFonts w:hint="eastAsia"/>
                <w:lang w:bidi="ar"/>
              </w:rPr>
              <w:t>进行自动漏洞验证与渗透，提供详细的漏洞描述和对应的解决方案描述。支持通过多种维度对漏洞进行检索，包括：CVE ID、CNNVD ID、漏洞名称、漏洞风险等级等维度。通过POC验证过的漏洞，扫描结果需包含漏洞利用证明，包括但不限于攻击Payload、目标响应结果、漏洞利用点、关键参数等内容。提供由厂商盖章确认的产品界面截图证明。</w:t>
            </w:r>
          </w:p>
        </w:tc>
      </w:tr>
      <w:tr w:rsidR="0041712E" w14:paraId="6DE4F613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583B08B1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16</w:t>
            </w:r>
          </w:p>
        </w:tc>
        <w:tc>
          <w:tcPr>
            <w:tcW w:w="593" w:type="pct"/>
          </w:tcPr>
          <w:p w14:paraId="41058085" w14:textId="0465CF10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漏洞生命周期管理</w:t>
            </w:r>
          </w:p>
        </w:tc>
        <w:tc>
          <w:tcPr>
            <w:tcW w:w="3986" w:type="pct"/>
          </w:tcPr>
          <w:p w14:paraId="0B2036DA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支持漏洞跟踪管理，能够自动对漏洞状态进行处置，自动识别“新增、已修复、未修复”的漏洞，同时支持人工方式进行漏洞状态处置，以及编写漏洞备注，提供由厂商盖章确认的产品界面截图证明。</w:t>
            </w:r>
          </w:p>
        </w:tc>
      </w:tr>
      <w:tr w:rsidR="0041712E" w14:paraId="07F71631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03C12F8A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17</w:t>
            </w:r>
          </w:p>
        </w:tc>
        <w:tc>
          <w:tcPr>
            <w:tcW w:w="593" w:type="pct"/>
          </w:tcPr>
          <w:p w14:paraId="1AB2966F" w14:textId="50C55415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弱口令扫描</w:t>
            </w:r>
            <w:proofErr w:type="gramStart"/>
            <w:r>
              <w:rPr>
                <w:rFonts w:hint="eastAsia"/>
                <w:lang w:bidi="ar"/>
              </w:rPr>
              <w:t>研判工具</w:t>
            </w:r>
            <w:proofErr w:type="gramEnd"/>
          </w:p>
        </w:tc>
        <w:tc>
          <w:tcPr>
            <w:tcW w:w="3986" w:type="pct"/>
          </w:tcPr>
          <w:p w14:paraId="5041D0E1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支持用户针对指定的目标IP与应用，通过在web界面上手工输入“用户名、密码”，系统将返回口令登录后的校验结果，确认弱口令是否真实存在。提供由厂商盖章确认的产品界面截图证明。</w:t>
            </w:r>
          </w:p>
        </w:tc>
      </w:tr>
      <w:tr w:rsidR="0041712E" w14:paraId="0F41F099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2D1B1019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18</w:t>
            </w:r>
          </w:p>
        </w:tc>
        <w:tc>
          <w:tcPr>
            <w:tcW w:w="593" w:type="pct"/>
          </w:tcPr>
          <w:p w14:paraId="7C996470" w14:textId="3D37771B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配置核查支持类型</w:t>
            </w:r>
          </w:p>
        </w:tc>
        <w:tc>
          <w:tcPr>
            <w:tcW w:w="3986" w:type="pct"/>
          </w:tcPr>
          <w:p w14:paraId="23AF183F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操作系统，支持Windows 2003/2008/2012/2016/2019/7/8/10/11；支持linux（Centos、Redhat、suse等）；</w:t>
            </w:r>
            <w:r>
              <w:rPr>
                <w:rFonts w:hint="eastAsia"/>
                <w:lang w:bidi="ar"/>
              </w:rPr>
              <w:br/>
              <w:t>应用服务，支持Linux、Windows下的Apache、Weblogic、TOMCAT、Websphere、Nginx，以及windows 2003/2008/2012/下IIS 6/7/8；</w:t>
            </w:r>
            <w:r>
              <w:rPr>
                <w:rFonts w:hint="eastAsia"/>
                <w:lang w:bidi="ar"/>
              </w:rPr>
              <w:br/>
              <w:t>数据库，支持Linux、Windows下Oracle8i/9i/10/11g、Mysql。</w:t>
            </w:r>
            <w:r>
              <w:rPr>
                <w:rFonts w:hint="eastAsia"/>
                <w:lang w:bidi="ar"/>
              </w:rPr>
              <w:br/>
              <w:t>大数据应用，如Flume、HBase、Hadoop、Spark、Storm、Hadoop、ZooKeeper。</w:t>
            </w:r>
            <w:r>
              <w:rPr>
                <w:rFonts w:hint="eastAsia"/>
                <w:lang w:bidi="ar"/>
              </w:rPr>
              <w:br/>
              <w:t>提供由厂商盖章确认的产品界面截图证明。</w:t>
            </w:r>
          </w:p>
        </w:tc>
      </w:tr>
      <w:tr w:rsidR="0041712E" w14:paraId="06138121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6FB7CA89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19</w:t>
            </w:r>
          </w:p>
        </w:tc>
        <w:tc>
          <w:tcPr>
            <w:tcW w:w="593" w:type="pct"/>
          </w:tcPr>
          <w:p w14:paraId="0488A734" w14:textId="13E1199B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流量监测</w:t>
            </w:r>
          </w:p>
        </w:tc>
        <w:tc>
          <w:tcPr>
            <w:tcW w:w="3986" w:type="pct"/>
          </w:tcPr>
          <w:p w14:paraId="09831D9B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通过流量镜像对海量流量进行采集，基于80000+威胁特征库，对于捕获的流量进行存储、分析，结合攻击源、风险等级、地理位置、攻击目标、命中规则数、告警次</w:t>
            </w:r>
            <w:r>
              <w:rPr>
                <w:rFonts w:hint="eastAsia"/>
                <w:lang w:bidi="ar"/>
              </w:rPr>
              <w:lastRenderedPageBreak/>
              <w:t>数等因素综合分析，精准识别攻击源头，发现不同场景下的已知威胁和未知威胁。提供由厂商盖章确认的产品界面截图证明。</w:t>
            </w:r>
          </w:p>
        </w:tc>
      </w:tr>
      <w:tr w:rsidR="0041712E" w14:paraId="2C665AF9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354D7CD8" w14:textId="77777777" w:rsidR="0041712E" w:rsidRDefault="0041712E" w:rsidP="00753ED3">
            <w:pPr>
              <w:pStyle w:val="afffff5"/>
              <w:rPr>
                <w:lang w:bidi="ar"/>
              </w:rPr>
            </w:pPr>
            <w:r>
              <w:rPr>
                <w:rFonts w:hint="eastAsia"/>
                <w:lang w:bidi="ar"/>
              </w:rPr>
              <w:lastRenderedPageBreak/>
              <w:t>20</w:t>
            </w:r>
          </w:p>
        </w:tc>
        <w:tc>
          <w:tcPr>
            <w:tcW w:w="593" w:type="pct"/>
          </w:tcPr>
          <w:p w14:paraId="135740DF" w14:textId="3DA01E22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>
              <w:rPr>
                <w:rFonts w:hint="eastAsia"/>
                <w:lang w:bidi="ar"/>
              </w:rPr>
              <w:t>旁路阻断</w:t>
            </w:r>
          </w:p>
        </w:tc>
        <w:tc>
          <w:tcPr>
            <w:tcW w:w="3986" w:type="pct"/>
          </w:tcPr>
          <w:p w14:paraId="156059EB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>
              <w:rPr>
                <w:rFonts w:hint="eastAsia"/>
                <w:lang w:bidi="ar"/>
              </w:rPr>
              <w:t>不需要设备串联、不需要配置策略路由，就能通过监测中心流量监测告警处，对单个ip进行手工阻断。也可自动关联流量告警，根据智能</w:t>
            </w:r>
            <w:proofErr w:type="gramStart"/>
            <w:r>
              <w:rPr>
                <w:rFonts w:hint="eastAsia"/>
                <w:lang w:bidi="ar"/>
              </w:rPr>
              <w:t>研</w:t>
            </w:r>
            <w:proofErr w:type="gramEnd"/>
            <w:r>
              <w:rPr>
                <w:rFonts w:hint="eastAsia"/>
                <w:lang w:bidi="ar"/>
              </w:rPr>
              <w:t>判标签，就会自动触发旁路阻断，包括但不限于非法外联-拦截域名解析的IP（高风险）、外网恶意攻击（高风险）、利用成功（高风险）、暴力破解（高风险）、外网可疑访问（中风险）等标签，可灵活针对国内/国外ip进行会话阻断，可灵活指定封禁时间间隔。提供由厂商盖章确认的产品界面截图证明。</w:t>
            </w:r>
          </w:p>
        </w:tc>
      </w:tr>
      <w:tr w:rsidR="0041712E" w14:paraId="2A570672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6DBCCAAF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21</w:t>
            </w:r>
          </w:p>
        </w:tc>
        <w:tc>
          <w:tcPr>
            <w:tcW w:w="593" w:type="pct"/>
          </w:tcPr>
          <w:p w14:paraId="22922962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trunk部署病毒监测节点</w:t>
            </w:r>
          </w:p>
        </w:tc>
        <w:tc>
          <w:tcPr>
            <w:tcW w:w="3986" w:type="pct"/>
          </w:tcPr>
          <w:p w14:paraId="5C4A52CA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无需在用户服务器上安装agent，可通过trunk方式将诱捕能力发布到全内网各vlan网段，实现</w:t>
            </w:r>
            <w:proofErr w:type="gramStart"/>
            <w:r>
              <w:rPr>
                <w:rFonts w:hint="eastAsia"/>
                <w:lang w:bidi="ar"/>
              </w:rPr>
              <w:t>在全内网中</w:t>
            </w:r>
            <w:proofErr w:type="gramEnd"/>
            <w:r>
              <w:rPr>
                <w:rFonts w:hint="eastAsia"/>
                <w:lang w:bidi="ar"/>
              </w:rPr>
              <w:t>部署大量高交互病毒监测诱饵，无侵入</w:t>
            </w:r>
            <w:proofErr w:type="gramStart"/>
            <w:r>
              <w:rPr>
                <w:rFonts w:hint="eastAsia"/>
                <w:lang w:bidi="ar"/>
              </w:rPr>
              <w:t>式部</w:t>
            </w:r>
            <w:proofErr w:type="gramEnd"/>
            <w:r>
              <w:rPr>
                <w:rFonts w:hint="eastAsia"/>
                <w:lang w:bidi="ar"/>
              </w:rPr>
              <w:t>署不影响用户业务运行，同时极大提高黑客攻击病毒监测诱饵的概率。</w:t>
            </w:r>
          </w:p>
        </w:tc>
      </w:tr>
      <w:tr w:rsidR="0041712E" w14:paraId="040ABAED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679F0EF1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22</w:t>
            </w:r>
          </w:p>
        </w:tc>
        <w:tc>
          <w:tcPr>
            <w:tcW w:w="593" w:type="pct"/>
          </w:tcPr>
          <w:p w14:paraId="5DC6BF24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病毒诱饵类型</w:t>
            </w:r>
          </w:p>
        </w:tc>
        <w:tc>
          <w:tcPr>
            <w:tcW w:w="3986" w:type="pct"/>
          </w:tcPr>
          <w:p w14:paraId="2C9FA85D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高交互病毒监测诱饵，并可同时启用：“samba、ftp、ssh、rdp、telnet、mssql、mysql、mongoDB、postgresql、tomcat、weblogic、jenkins、redis、hadoop、memcache、solr、activeMQ、struts2、wordpress、nginx、jboss、joomla、smtp”等，以上服务须为真实应用服务，能够正常交互，欺骗攻击者</w:t>
            </w:r>
          </w:p>
        </w:tc>
      </w:tr>
      <w:tr w:rsidR="0041712E" w14:paraId="17EBF951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2AB1BFFC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23</w:t>
            </w:r>
          </w:p>
        </w:tc>
        <w:tc>
          <w:tcPr>
            <w:tcW w:w="593" w:type="pct"/>
          </w:tcPr>
          <w:p w14:paraId="7321E984" w14:textId="42B0DB7D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失陷主机微隔离</w:t>
            </w:r>
          </w:p>
        </w:tc>
        <w:tc>
          <w:tcPr>
            <w:tcW w:w="3986" w:type="pct"/>
          </w:tcPr>
          <w:p w14:paraId="770863DC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不需要联动第三方设备、不需要在主机上安装agent脚本，就能对失陷主机进行网络隔离，隔离后失陷主机无法访问同网段以及其它网段IP，防止失陷主机继续对东西向主机进行病毒传播、横向攻击等行为，提供由厂商盖章确认的产品界面截</w:t>
            </w:r>
            <w:proofErr w:type="gramStart"/>
            <w:r>
              <w:rPr>
                <w:rFonts w:hint="eastAsia"/>
                <w:lang w:bidi="ar"/>
              </w:rPr>
              <w:t>图证明</w:t>
            </w:r>
            <w:proofErr w:type="gramEnd"/>
            <w:r>
              <w:rPr>
                <w:rFonts w:hint="eastAsia"/>
                <w:lang w:bidi="ar"/>
              </w:rPr>
              <w:t>及技术专利证书</w:t>
            </w:r>
          </w:p>
        </w:tc>
      </w:tr>
      <w:tr w:rsidR="0041712E" w14:paraId="097A242D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52C85EC8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24</w:t>
            </w:r>
          </w:p>
        </w:tc>
        <w:tc>
          <w:tcPr>
            <w:tcW w:w="593" w:type="pct"/>
          </w:tcPr>
          <w:p w14:paraId="11E72249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取消微隔离</w:t>
            </w:r>
          </w:p>
        </w:tc>
        <w:tc>
          <w:tcPr>
            <w:tcW w:w="3986" w:type="pct"/>
          </w:tcPr>
          <w:p w14:paraId="6B1B1825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在</w:t>
            </w:r>
            <w:r>
              <w:rPr>
                <w:rFonts w:ascii="Calibri" w:hAnsi="Calibri" w:cs="Calibri"/>
                <w:lang w:bidi="ar"/>
              </w:rPr>
              <w:t>web</w:t>
            </w:r>
            <w:r>
              <w:rPr>
                <w:lang w:bidi="ar"/>
              </w:rPr>
              <w:t>管理界面上，支持对已隔离的失陷主机取消微隔离，恢复失陷主机的网络访问权限</w:t>
            </w:r>
          </w:p>
        </w:tc>
      </w:tr>
      <w:tr w:rsidR="0041712E" w14:paraId="6ACDB577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2DCA9902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25</w:t>
            </w:r>
          </w:p>
        </w:tc>
        <w:tc>
          <w:tcPr>
            <w:tcW w:w="593" w:type="pct"/>
          </w:tcPr>
          <w:p w14:paraId="70E7E4A0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默认仿真蜜罐</w:t>
            </w:r>
          </w:p>
        </w:tc>
        <w:tc>
          <w:tcPr>
            <w:tcW w:w="3986" w:type="pct"/>
          </w:tcPr>
          <w:p w14:paraId="0B3AD36D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至少10种可自定义logo和公司名称的仿真蜜罐，仿真蜜罐类型包括但不限于：“齐治堡垒机、启明堡垒机、深信服VPN、泛微OA、通达OA、u8crm、wiki、mailcow、bbs论坛、订单管理系统”。提供由厂商盖章确认的产品界面截图证明。</w:t>
            </w:r>
          </w:p>
        </w:tc>
      </w:tr>
      <w:tr w:rsidR="0041712E" w14:paraId="053BB42B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70B79143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26</w:t>
            </w:r>
          </w:p>
        </w:tc>
        <w:tc>
          <w:tcPr>
            <w:tcW w:w="593" w:type="pct"/>
          </w:tcPr>
          <w:p w14:paraId="21C4F96E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完全仿真蜜罐</w:t>
            </w:r>
          </w:p>
        </w:tc>
        <w:tc>
          <w:tcPr>
            <w:tcW w:w="3986" w:type="pct"/>
          </w:tcPr>
          <w:p w14:paraId="1CA1C628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支持通过反向代理的方式，接入用户自身搭建的应用系统，从而实现完全仿真</w:t>
            </w:r>
            <w:proofErr w:type="gramStart"/>
            <w:r>
              <w:rPr>
                <w:rFonts w:hint="eastAsia"/>
                <w:lang w:bidi="ar"/>
              </w:rPr>
              <w:t>真实业务</w:t>
            </w:r>
            <w:proofErr w:type="gramEnd"/>
            <w:r>
              <w:rPr>
                <w:rFonts w:hint="eastAsia"/>
                <w:lang w:bidi="ar"/>
              </w:rPr>
              <w:t>系统，生成完全仿真蜜罐，提供由厂商盖章确认的产品界面截图证明。</w:t>
            </w:r>
          </w:p>
        </w:tc>
      </w:tr>
      <w:tr w:rsidR="0041712E" w14:paraId="2E7F31FE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5E7B7B9C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27</w:t>
            </w:r>
          </w:p>
        </w:tc>
        <w:tc>
          <w:tcPr>
            <w:tcW w:w="593" w:type="pct"/>
          </w:tcPr>
          <w:p w14:paraId="0BA50C98" w14:textId="15E11BC9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钓鱼邮件演练</w:t>
            </w:r>
          </w:p>
        </w:tc>
        <w:tc>
          <w:tcPr>
            <w:tcW w:w="3986" w:type="pct"/>
          </w:tcPr>
          <w:p w14:paraId="55E0DCB0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可利用仿真邮件服务进行钓鱼邮件模拟演练，可在平台中统</w:t>
            </w:r>
            <w:proofErr w:type="gramStart"/>
            <w:r>
              <w:rPr>
                <w:rFonts w:hint="eastAsia"/>
                <w:lang w:bidi="ar"/>
              </w:rPr>
              <w:t>计打开</w:t>
            </w:r>
            <w:proofErr w:type="gramEnd"/>
            <w:r>
              <w:rPr>
                <w:rFonts w:hint="eastAsia"/>
                <w:lang w:bidi="ar"/>
              </w:rPr>
              <w:t>钓鱼邮件的账号、点击连接的账号、提交敏感数据的账号等数据，统计维</w:t>
            </w:r>
            <w:proofErr w:type="gramStart"/>
            <w:r>
              <w:rPr>
                <w:rFonts w:hint="eastAsia"/>
                <w:lang w:bidi="ar"/>
              </w:rPr>
              <w:t>度包括</w:t>
            </w:r>
            <w:proofErr w:type="gramEnd"/>
            <w:r>
              <w:rPr>
                <w:rFonts w:hint="eastAsia"/>
                <w:lang w:bidi="ar"/>
              </w:rPr>
              <w:t>账号名称、访问ip、提交敏感数据内容、访问时间等。提供由厂商盖章确认的产品界面截图并提供产品演示。</w:t>
            </w:r>
          </w:p>
        </w:tc>
      </w:tr>
      <w:tr w:rsidR="0041712E" w14:paraId="05CF2BC0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60AD9FE2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28</w:t>
            </w:r>
          </w:p>
        </w:tc>
        <w:tc>
          <w:tcPr>
            <w:tcW w:w="593" w:type="pct"/>
          </w:tcPr>
          <w:p w14:paraId="3B1E5862" w14:textId="77F3AB88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引流防御</w:t>
            </w:r>
          </w:p>
        </w:tc>
        <w:tc>
          <w:tcPr>
            <w:tcW w:w="3986" w:type="pct"/>
          </w:tcPr>
          <w:p w14:paraId="16318BDC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可将访问</w:t>
            </w:r>
            <w:proofErr w:type="gramStart"/>
            <w:r>
              <w:rPr>
                <w:rFonts w:hint="eastAsia"/>
                <w:lang w:bidi="ar"/>
              </w:rPr>
              <w:t>真实业务</w:t>
            </w:r>
            <w:proofErr w:type="gramEnd"/>
            <w:r>
              <w:rPr>
                <w:rFonts w:hint="eastAsia"/>
                <w:lang w:bidi="ar"/>
              </w:rPr>
              <w:t>系统的流量引流到仿真蜜罐，使攻击无法命中</w:t>
            </w:r>
            <w:proofErr w:type="gramStart"/>
            <w:r>
              <w:rPr>
                <w:rFonts w:hint="eastAsia"/>
                <w:lang w:bidi="ar"/>
              </w:rPr>
              <w:t>真实业务</w:t>
            </w:r>
            <w:proofErr w:type="gramEnd"/>
            <w:r>
              <w:rPr>
                <w:rFonts w:hint="eastAsia"/>
                <w:lang w:bidi="ar"/>
              </w:rPr>
              <w:t>系统，真正有效消耗攻击资源，并直接保护真实资产。提供由厂商盖章确认的产品界面截图证明。</w:t>
            </w:r>
          </w:p>
        </w:tc>
      </w:tr>
      <w:tr w:rsidR="0041712E" w14:paraId="0940DF31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77CE1A65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lastRenderedPageBreak/>
              <w:t>29</w:t>
            </w:r>
          </w:p>
        </w:tc>
        <w:tc>
          <w:tcPr>
            <w:tcW w:w="593" w:type="pct"/>
          </w:tcPr>
          <w:p w14:paraId="3F96FA7C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入侵攻击链检测</w:t>
            </w:r>
          </w:p>
        </w:tc>
        <w:tc>
          <w:tcPr>
            <w:tcW w:w="3986" w:type="pct"/>
          </w:tcPr>
          <w:p w14:paraId="1E143BA5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参考MITRE ATT&amp;CK，采用多种取证技术手段，还原黑客攻击入侵蜜罐的过程，形成黑客攻击链，攻击链检测包含：“针对蜜罐的探测扫描、渗透攻击、攻陷蜜罐、在蜜罐上安装后门远控程序、利用蜜罐进行跳板攻击”等入侵过程。可联动流量检测，可灵活针对国内/国外ip进行会话阻断，可灵活指定封禁时间间隔。提供由厂商盖章确认的产品界面截图证明。</w:t>
            </w:r>
          </w:p>
        </w:tc>
      </w:tr>
      <w:tr w:rsidR="0041712E" w14:paraId="461CAE4D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18BF21C3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30</w:t>
            </w:r>
          </w:p>
        </w:tc>
        <w:tc>
          <w:tcPr>
            <w:tcW w:w="593" w:type="pct"/>
          </w:tcPr>
          <w:p w14:paraId="07166FC9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还原攻击数据包</w:t>
            </w:r>
          </w:p>
        </w:tc>
        <w:tc>
          <w:tcPr>
            <w:tcW w:w="3986" w:type="pct"/>
          </w:tcPr>
          <w:p w14:paraId="02CB237A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支持还原攻击者的网络数据包，包括icmp、tcp、udp等协议的攻击包，可查看攻击者发起的具体攻击请求数据，比如SQL注入、XSS攻击的http请求头部信息。</w:t>
            </w:r>
          </w:p>
        </w:tc>
      </w:tr>
      <w:tr w:rsidR="0041712E" w14:paraId="63E77B41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5557958B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31</w:t>
            </w:r>
          </w:p>
        </w:tc>
        <w:tc>
          <w:tcPr>
            <w:tcW w:w="593" w:type="pct"/>
          </w:tcPr>
          <w:p w14:paraId="79F0DD89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时间轴告警</w:t>
            </w:r>
          </w:p>
        </w:tc>
        <w:tc>
          <w:tcPr>
            <w:tcW w:w="3986" w:type="pct"/>
          </w:tcPr>
          <w:p w14:paraId="286FCBBB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时间轴告警分析：可根据基于告警时间/攻击类型/地理位置等对攻击行为进行筛查，其中攻击类型可分类为：“可疑访问、尝试登陆、端口扫描、攻击尝试、强力攻击、异常进程、暴力破解、登陆成功、命令执行、可疑文件、恶意文件、跳板攻击”等类型，对于攻击事件分析起关键作用。</w:t>
            </w:r>
          </w:p>
        </w:tc>
      </w:tr>
      <w:tr w:rsidR="0041712E" w14:paraId="5B717426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427060E7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32</w:t>
            </w:r>
          </w:p>
        </w:tc>
        <w:tc>
          <w:tcPr>
            <w:tcW w:w="593" w:type="pct"/>
          </w:tcPr>
          <w:p w14:paraId="673FD397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攻击者社交信息溯源</w:t>
            </w:r>
          </w:p>
        </w:tc>
        <w:tc>
          <w:tcPr>
            <w:tcW w:w="3986" w:type="pct"/>
          </w:tcPr>
          <w:p w14:paraId="16A53867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支持记录攻击者的“黑客社交画像”信息，包括社交账号、昵称、头像等信息，比如溯源百度等不同类型的社交账号。</w:t>
            </w:r>
          </w:p>
        </w:tc>
      </w:tr>
      <w:tr w:rsidR="0041712E" w14:paraId="5D6F8AB5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2A81C081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33</w:t>
            </w:r>
          </w:p>
        </w:tc>
        <w:tc>
          <w:tcPr>
            <w:tcW w:w="593" w:type="pct"/>
          </w:tcPr>
          <w:p w14:paraId="63000F72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攻击者指纹溯源</w:t>
            </w:r>
          </w:p>
        </w:tc>
        <w:tc>
          <w:tcPr>
            <w:tcW w:w="3986" w:type="pct"/>
          </w:tcPr>
          <w:p w14:paraId="145D616F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设备指纹溯源至少包括：操作系统信息、浏览器指纹、浏览器类型、mac地址、设备厂商、屏幕分辨率，浏览器历史记录、计算机名、显卡成像参数、CPU等硬件信息。</w:t>
            </w:r>
            <w:r>
              <w:rPr>
                <w:rFonts w:hint="eastAsia"/>
                <w:lang w:bidi="ar"/>
              </w:rPr>
              <w:br/>
              <w:t>位置信息溯源至少包括：真实攻击IP（</w:t>
            </w:r>
            <w:proofErr w:type="gramStart"/>
            <w:r>
              <w:rPr>
                <w:rFonts w:hint="eastAsia"/>
                <w:lang w:bidi="ar"/>
              </w:rPr>
              <w:t>攻击者拨</w:t>
            </w:r>
            <w:proofErr w:type="gramEnd"/>
            <w:r>
              <w:rPr>
                <w:rFonts w:hint="eastAsia"/>
                <w:lang w:bidi="ar"/>
              </w:rPr>
              <w:t>VPN也可获得真实攻击IP）、代理转发前的IP地址、IP地理位置、经纬度。</w:t>
            </w:r>
          </w:p>
        </w:tc>
      </w:tr>
      <w:tr w:rsidR="0041712E" w14:paraId="26BEDDBC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1B29221D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34</w:t>
            </w:r>
          </w:p>
        </w:tc>
        <w:tc>
          <w:tcPr>
            <w:tcW w:w="593" w:type="pct"/>
          </w:tcPr>
          <w:p w14:paraId="78C0C735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攻击者标签</w:t>
            </w:r>
          </w:p>
        </w:tc>
        <w:tc>
          <w:tcPr>
            <w:tcW w:w="3986" w:type="pct"/>
          </w:tcPr>
          <w:p w14:paraId="16A72EE6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根据攻击行为自动</w:t>
            </w:r>
            <w:proofErr w:type="gramStart"/>
            <w:r>
              <w:rPr>
                <w:rFonts w:hint="eastAsia"/>
                <w:lang w:bidi="ar"/>
              </w:rPr>
              <w:t>研</w:t>
            </w:r>
            <w:proofErr w:type="gramEnd"/>
            <w:r>
              <w:rPr>
                <w:rFonts w:hint="eastAsia"/>
                <w:lang w:bidi="ar"/>
              </w:rPr>
              <w:t>判，支持对IP进行自动分类并打上对应的攻击者标签，攻击者标签至少包含：“真实黑客、病毒传播、脚本工具、恶意攻击”等标签。</w:t>
            </w:r>
          </w:p>
        </w:tc>
      </w:tr>
      <w:tr w:rsidR="0041712E" w14:paraId="6B55860C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034D4746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35</w:t>
            </w:r>
          </w:p>
        </w:tc>
        <w:tc>
          <w:tcPr>
            <w:tcW w:w="593" w:type="pct"/>
          </w:tcPr>
          <w:p w14:paraId="500F50FF" w14:textId="5A08857A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威慑反制</w:t>
            </w:r>
          </w:p>
        </w:tc>
        <w:tc>
          <w:tcPr>
            <w:tcW w:w="3986" w:type="pct"/>
          </w:tcPr>
          <w:p w14:paraId="76A321D3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可灵活指定对某个攻击源IP地址发起威慑反制，比如灌输国家网络安全法、告知已获得相关溯源信息，发挥互联网攻击监测诱饵威慑作用，使攻击者放弃后续的攻击行为。提供由厂商盖章确认的产品界面截图证明。</w:t>
            </w:r>
          </w:p>
        </w:tc>
      </w:tr>
      <w:tr w:rsidR="0041712E" w14:paraId="50A29B0E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4B0477DD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36</w:t>
            </w:r>
          </w:p>
        </w:tc>
        <w:tc>
          <w:tcPr>
            <w:tcW w:w="593" w:type="pct"/>
          </w:tcPr>
          <w:p w14:paraId="093F4302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拒绝服务反制</w:t>
            </w:r>
          </w:p>
        </w:tc>
        <w:tc>
          <w:tcPr>
            <w:tcW w:w="3986" w:type="pct"/>
          </w:tcPr>
          <w:p w14:paraId="5AFA552E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可使攻击者浏览器拒绝服务，可灵活指定对某个攻击源IP地址发起拒绝服务反制。</w:t>
            </w:r>
          </w:p>
        </w:tc>
      </w:tr>
      <w:tr w:rsidR="0041712E" w14:paraId="14BB23C0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09233DA8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37</w:t>
            </w:r>
          </w:p>
        </w:tc>
        <w:tc>
          <w:tcPr>
            <w:tcW w:w="593" w:type="pct"/>
          </w:tcPr>
          <w:p w14:paraId="45B7D1AC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木马诱骗反制</w:t>
            </w:r>
          </w:p>
        </w:tc>
        <w:tc>
          <w:tcPr>
            <w:tcW w:w="3986" w:type="pct"/>
          </w:tcPr>
          <w:p w14:paraId="37F38827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可使攻击者下载某个文件时，替换成木马文件，诱骗攻击者下载安装；可在web管理界面上灵活指定对某个攻击源IP地址发起木马</w:t>
            </w:r>
            <w:proofErr w:type="gramStart"/>
            <w:r>
              <w:rPr>
                <w:rFonts w:hint="eastAsia"/>
                <w:lang w:bidi="ar"/>
              </w:rPr>
              <w:t>远控反</w:t>
            </w:r>
            <w:proofErr w:type="gramEnd"/>
            <w:r>
              <w:rPr>
                <w:rFonts w:hint="eastAsia"/>
                <w:lang w:bidi="ar"/>
              </w:rPr>
              <w:t>制。</w:t>
            </w:r>
          </w:p>
        </w:tc>
      </w:tr>
      <w:tr w:rsidR="0041712E" w14:paraId="52CDC685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6A573F95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38</w:t>
            </w:r>
          </w:p>
        </w:tc>
        <w:tc>
          <w:tcPr>
            <w:tcW w:w="593" w:type="pct"/>
          </w:tcPr>
          <w:p w14:paraId="2378B64D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漏洞攻击反制</w:t>
            </w:r>
          </w:p>
        </w:tc>
        <w:tc>
          <w:tcPr>
            <w:tcW w:w="3986" w:type="pct"/>
          </w:tcPr>
          <w:p w14:paraId="68F67AB1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支持一键扫描攻击源IP地址，探测攻击者主机的开放端口信息、弱口令、漏洞等。</w:t>
            </w:r>
          </w:p>
        </w:tc>
      </w:tr>
      <w:tr w:rsidR="0041712E" w14:paraId="6566D7C6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3B45BD93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39</w:t>
            </w:r>
          </w:p>
        </w:tc>
        <w:tc>
          <w:tcPr>
            <w:tcW w:w="593" w:type="pct"/>
          </w:tcPr>
          <w:p w14:paraId="3E540E75" w14:textId="13F589F1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主动威胁监测</w:t>
            </w:r>
          </w:p>
        </w:tc>
        <w:tc>
          <w:tcPr>
            <w:tcW w:w="3986" w:type="pct"/>
          </w:tcPr>
          <w:p w14:paraId="39BB66E3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在用户的服务器、业务系统上安装安全监控软件，主动监测webshell、暴力破解、异常登录成功、反弹shell、挖矿检测等，发现可疑的入侵事件，并实时将告警同步到服务平台，提供由厂商盖章确认的产品界面截图证明。</w:t>
            </w:r>
          </w:p>
        </w:tc>
      </w:tr>
      <w:tr w:rsidR="0041712E" w14:paraId="632FD18A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3570A172" w14:textId="77777777" w:rsidR="0041712E" w:rsidRDefault="0041712E" w:rsidP="00753ED3">
            <w:pPr>
              <w:pStyle w:val="afffff5"/>
              <w:rPr>
                <w:lang w:bidi="ar"/>
              </w:rPr>
            </w:pPr>
            <w:r>
              <w:rPr>
                <w:rFonts w:hint="eastAsia"/>
                <w:lang w:bidi="ar"/>
              </w:rPr>
              <w:lastRenderedPageBreak/>
              <w:t>40</w:t>
            </w:r>
          </w:p>
        </w:tc>
        <w:tc>
          <w:tcPr>
            <w:tcW w:w="593" w:type="pct"/>
          </w:tcPr>
          <w:p w14:paraId="3B081946" w14:textId="4DB99640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>
              <w:rPr>
                <w:rFonts w:hint="eastAsia"/>
                <w:lang w:bidi="ar"/>
              </w:rPr>
              <w:t>Web日志分析</w:t>
            </w:r>
          </w:p>
        </w:tc>
        <w:tc>
          <w:tcPr>
            <w:tcW w:w="3986" w:type="pct"/>
          </w:tcPr>
          <w:p w14:paraId="40BE64DA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>
              <w:rPr>
                <w:rFonts w:hint="eastAsia"/>
                <w:lang w:bidi="ar"/>
              </w:rPr>
              <w:t>可输入最新的web日志文件以及对应web端口号，后续会自动跟踪相同目录下的web日志，发现各类web入侵攻击，包括但不限于目录穿越、SQL注入、XSS</w:t>
            </w:r>
            <w:proofErr w:type="gramStart"/>
            <w:r>
              <w:rPr>
                <w:rFonts w:hint="eastAsia"/>
                <w:lang w:bidi="ar"/>
              </w:rPr>
              <w:t>跨站脚本</w:t>
            </w:r>
            <w:proofErr w:type="gramEnd"/>
            <w:r>
              <w:rPr>
                <w:rFonts w:hint="eastAsia"/>
                <w:lang w:bidi="ar"/>
              </w:rPr>
              <w:t>攻击 、web路径遍历漏洞攻击，高亮显示攻击特征。提供由厂商盖章确认的产品界面截图证明。</w:t>
            </w:r>
          </w:p>
        </w:tc>
      </w:tr>
      <w:tr w:rsidR="0041712E" w14:paraId="15687AAF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3C868CE0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41</w:t>
            </w:r>
          </w:p>
        </w:tc>
        <w:tc>
          <w:tcPr>
            <w:tcW w:w="593" w:type="pct"/>
          </w:tcPr>
          <w:p w14:paraId="4182FD25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文件篡改检测</w:t>
            </w:r>
          </w:p>
        </w:tc>
        <w:tc>
          <w:tcPr>
            <w:tcW w:w="3986" w:type="pct"/>
          </w:tcPr>
          <w:p w14:paraId="59365BB1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可检测文件的篡改行为，包括：“创建、写入、修改权限、重命名、删除”等篡改行为。提供由厂商盖章确认的产品界面截图证明。</w:t>
            </w:r>
          </w:p>
        </w:tc>
      </w:tr>
      <w:tr w:rsidR="0041712E" w14:paraId="1582BA8D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643735D5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42</w:t>
            </w:r>
          </w:p>
        </w:tc>
        <w:tc>
          <w:tcPr>
            <w:tcW w:w="593" w:type="pct"/>
          </w:tcPr>
          <w:p w14:paraId="729015E9" w14:textId="63C5FBD3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漏洞攻击屏蔽</w:t>
            </w:r>
          </w:p>
        </w:tc>
        <w:tc>
          <w:tcPr>
            <w:tcW w:w="3986" w:type="pct"/>
          </w:tcPr>
          <w:p w14:paraId="1CA588ED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精准检测恶意攻击源、扫描源，并可基于告警风险值、或者定向源进行屏蔽，使漏洞扫描器、恶意攻击</w:t>
            </w:r>
            <w:proofErr w:type="gramStart"/>
            <w:r>
              <w:rPr>
                <w:rFonts w:hint="eastAsia"/>
                <w:lang w:bidi="ar"/>
              </w:rPr>
              <w:t>源无法</w:t>
            </w:r>
            <w:proofErr w:type="gramEnd"/>
            <w:r>
              <w:rPr>
                <w:rFonts w:hint="eastAsia"/>
                <w:lang w:bidi="ar"/>
              </w:rPr>
              <w:t>扫描到主机存在的漏洞，包括可利用漏洞、版本漏洞。提供由厂商盖章确认的产品界面截图并提供产品演示。</w:t>
            </w:r>
          </w:p>
        </w:tc>
      </w:tr>
      <w:tr w:rsidR="0041712E" w14:paraId="07C94536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533B6D84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43</w:t>
            </w:r>
          </w:p>
        </w:tc>
        <w:tc>
          <w:tcPr>
            <w:tcW w:w="593" w:type="pct"/>
          </w:tcPr>
          <w:p w14:paraId="143B978D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精细化识别</w:t>
            </w:r>
          </w:p>
        </w:tc>
        <w:tc>
          <w:tcPr>
            <w:tcW w:w="3986" w:type="pct"/>
          </w:tcPr>
          <w:p w14:paraId="4D31BA6A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可识别精细化识别主机的硬件信息（包括cpu、线程、内存、磁盘等使用率信息），网卡信息，运行进程、自启动服务、安装软件等，提供由厂商盖章确认的所有指标的界面截图。</w:t>
            </w:r>
          </w:p>
        </w:tc>
      </w:tr>
      <w:tr w:rsidR="0041712E" w14:paraId="76804BF6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4F70CDC8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44</w:t>
            </w:r>
          </w:p>
        </w:tc>
        <w:tc>
          <w:tcPr>
            <w:tcW w:w="593" w:type="pct"/>
          </w:tcPr>
          <w:p w14:paraId="212C7158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站点报表</w:t>
            </w:r>
          </w:p>
        </w:tc>
        <w:tc>
          <w:tcPr>
            <w:tcW w:w="3986" w:type="pct"/>
          </w:tcPr>
          <w:p w14:paraId="4104F6E3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生成excel、word格式的综合报表、外部攻击面报表、内部攻击面报表、安全事件报表等报表类型，每月、每周、每季度生成运营报表，也可以单独导出资产报表、主机风险报表、网站风险报表、攻击事件报表等，可基于资产范围、位置、责任人、部门、时间、模块等条件筛选范围生成报表。</w:t>
            </w:r>
          </w:p>
        </w:tc>
      </w:tr>
      <w:tr w:rsidR="0041712E" w14:paraId="6E700383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32EF12FB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45</w:t>
            </w:r>
          </w:p>
        </w:tc>
        <w:tc>
          <w:tcPr>
            <w:tcW w:w="593" w:type="pct"/>
          </w:tcPr>
          <w:p w14:paraId="4F9F2A63" w14:textId="3D5AC10B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监测中心</w:t>
            </w:r>
          </w:p>
        </w:tc>
        <w:tc>
          <w:tcPr>
            <w:tcW w:w="3986" w:type="pct"/>
          </w:tcPr>
          <w:p w14:paraId="282A00DE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通过监测中心可统一展现蜜罐告警事件、主机威胁事件、流量检测告警，事件及告警结果自动刷新。支持蜜罐、主机威胁与流量告警的关联分析，提升告警可信度。支持根据攻击行为自动</w:t>
            </w:r>
            <w:proofErr w:type="gramStart"/>
            <w:r>
              <w:rPr>
                <w:rFonts w:hint="eastAsia"/>
                <w:lang w:bidi="ar"/>
              </w:rPr>
              <w:t>研</w:t>
            </w:r>
            <w:proofErr w:type="gramEnd"/>
            <w:r>
              <w:rPr>
                <w:rFonts w:hint="eastAsia"/>
                <w:lang w:bidi="ar"/>
              </w:rPr>
              <w:t>判，对攻击IP进行自动分类并打上对应的攻击者标签。提供由厂商盖章确认的产品界面截图并提供产品演示。</w:t>
            </w:r>
          </w:p>
        </w:tc>
      </w:tr>
      <w:tr w:rsidR="0041712E" w14:paraId="551FBD3D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5A43A1A3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46</w:t>
            </w:r>
          </w:p>
        </w:tc>
        <w:tc>
          <w:tcPr>
            <w:tcW w:w="593" w:type="pct"/>
          </w:tcPr>
          <w:p w14:paraId="369F74D8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大屏展示</w:t>
            </w:r>
          </w:p>
        </w:tc>
        <w:tc>
          <w:tcPr>
            <w:tcW w:w="3986" w:type="pct"/>
          </w:tcPr>
          <w:p w14:paraId="1E5244A2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支持大屏展示功能，可视化呈现监测中心的数据，包括主机资产监测概况、攻击监测诱饵监测概况，大屏界面能够自动刷新监测数据，实时展示最新监测结果。</w:t>
            </w:r>
          </w:p>
        </w:tc>
      </w:tr>
      <w:tr w:rsidR="0041712E" w14:paraId="569DF6F2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3DABA474" w14:textId="77777777" w:rsidR="0041712E" w:rsidRDefault="0041712E" w:rsidP="00753ED3">
            <w:pPr>
              <w:pStyle w:val="afffff5"/>
            </w:pPr>
            <w:r>
              <w:rPr>
                <w:rFonts w:hint="eastAsia"/>
                <w:lang w:bidi="ar"/>
              </w:rPr>
              <w:t>47</w:t>
            </w:r>
          </w:p>
        </w:tc>
        <w:tc>
          <w:tcPr>
            <w:tcW w:w="593" w:type="pct"/>
          </w:tcPr>
          <w:p w14:paraId="59DCD7C8" w14:textId="5DAC9258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二级用户关联资产运维</w:t>
            </w:r>
          </w:p>
        </w:tc>
        <w:tc>
          <w:tcPr>
            <w:tcW w:w="3986" w:type="pct"/>
          </w:tcPr>
          <w:p w14:paraId="084EEB1A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一级用户可创建与管理二级用户，并可给二级用户关联资产。</w:t>
            </w:r>
            <w:r>
              <w:rPr>
                <w:rFonts w:hint="eastAsia"/>
                <w:lang w:bidi="ar"/>
              </w:rPr>
              <w:br/>
              <w:t>多级用户管理，一级用户可查看与管理二级用户所有资产风险信息，二级用户只能查看与管理自身的资产风险信息。提供由厂商盖章确认的产品界面截图证明。</w:t>
            </w:r>
          </w:p>
        </w:tc>
      </w:tr>
      <w:tr w:rsidR="0041712E" w14:paraId="0684A62E" w14:textId="77777777" w:rsidTr="00BE718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</w:tcPr>
          <w:p w14:paraId="05178C17" w14:textId="77777777" w:rsidR="0041712E" w:rsidRDefault="0041712E" w:rsidP="00753ED3">
            <w:pPr>
              <w:pStyle w:val="afffff5"/>
            </w:pPr>
            <w:r>
              <w:rPr>
                <w:rFonts w:hint="eastAsia"/>
              </w:rPr>
              <w:t>48</w:t>
            </w:r>
          </w:p>
        </w:tc>
        <w:tc>
          <w:tcPr>
            <w:tcW w:w="593" w:type="pct"/>
          </w:tcPr>
          <w:p w14:paraId="2360BAA6" w14:textId="40772185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多样化告警方式</w:t>
            </w:r>
          </w:p>
        </w:tc>
        <w:tc>
          <w:tcPr>
            <w:tcW w:w="3986" w:type="pct"/>
          </w:tcPr>
          <w:p w14:paraId="50E54493" w14:textId="77777777" w:rsidR="0041712E" w:rsidRDefault="0041712E" w:rsidP="00753ED3">
            <w:pPr>
              <w:pStyle w:val="afffff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bidi="ar"/>
              </w:rPr>
              <w:t>支持将平台监测事件，通过企业微信、钉钉、飞</w:t>
            </w:r>
            <w:proofErr w:type="gramStart"/>
            <w:r>
              <w:rPr>
                <w:rFonts w:hint="eastAsia"/>
                <w:lang w:bidi="ar"/>
              </w:rPr>
              <w:t>书通知</w:t>
            </w:r>
            <w:proofErr w:type="gramEnd"/>
            <w:r>
              <w:rPr>
                <w:rFonts w:hint="eastAsia"/>
                <w:lang w:bidi="ar"/>
              </w:rPr>
              <w:t>管理员及时处置，提供由厂商盖章确认的产品界面截图证明。</w:t>
            </w:r>
            <w:r>
              <w:rPr>
                <w:rFonts w:hint="eastAsia"/>
                <w:lang w:bidi="ar"/>
              </w:rPr>
              <w:br/>
              <w:t>支持邮件告警，可自定义告警邮箱</w:t>
            </w:r>
          </w:p>
        </w:tc>
      </w:tr>
    </w:tbl>
    <w:p w14:paraId="6DBC02F0" w14:textId="77777777" w:rsidR="0041712E" w:rsidRPr="0041712E" w:rsidRDefault="0041712E" w:rsidP="00BB662F">
      <w:pPr>
        <w:rPr>
          <w:rFonts w:hint="eastAsia"/>
        </w:rPr>
      </w:pPr>
    </w:p>
    <w:sectPr w:rsidR="0041712E" w:rsidRPr="004171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Fmt w:val="decimalEnclosedCircleChinese"/>
        <w:numRestart w:val="eachPage"/>
      </w:footnotePr>
      <w:pgSz w:w="11906" w:h="16838"/>
      <w:pgMar w:top="2098" w:right="1701" w:bottom="1191" w:left="1701" w:header="1418" w:footer="85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C991ED" w14:textId="77777777" w:rsidR="00E46415" w:rsidRDefault="00E46415">
      <w:pPr>
        <w:spacing w:line="240" w:lineRule="auto"/>
      </w:pPr>
      <w:r>
        <w:separator/>
      </w:r>
    </w:p>
  </w:endnote>
  <w:endnote w:type="continuationSeparator" w:id="0">
    <w:p w14:paraId="713C0FB3" w14:textId="77777777" w:rsidR="00E46415" w:rsidRDefault="00E464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FCE62A" w14:textId="77777777" w:rsidR="007B0CA9" w:rsidRDefault="00161629">
    <w:pPr>
      <w:framePr w:wrap="around" w:vAnchor="text" w:hAnchor="margin" w:xAlign="center" w:y="1"/>
      <w:spacing w:after="120"/>
      <w:rPr>
        <w:rStyle w:val="afff4"/>
      </w:rPr>
    </w:pPr>
    <w:r>
      <w:rPr>
        <w:rStyle w:val="afff4"/>
      </w:rPr>
      <w:fldChar w:fldCharType="begin"/>
    </w:r>
    <w:r>
      <w:rPr>
        <w:rStyle w:val="afff4"/>
      </w:rPr>
      <w:instrText xml:space="preserve">PAGE  </w:instrText>
    </w:r>
    <w:r>
      <w:rPr>
        <w:rStyle w:val="afff4"/>
      </w:rPr>
      <w:fldChar w:fldCharType="end"/>
    </w:r>
  </w:p>
  <w:p w14:paraId="0C16853F" w14:textId="77777777" w:rsidR="007B0CA9" w:rsidRDefault="007B0CA9">
    <w:pPr>
      <w:spacing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327B6C" w14:textId="77777777" w:rsidR="007B0CA9" w:rsidRDefault="00161629">
    <w:pPr>
      <w:pStyle w:val="afffff3"/>
    </w:pPr>
    <w:r>
      <w:tab/>
    </w:r>
    <w:r>
      <w:rPr>
        <w:rStyle w:val="afffff4"/>
      </w:rPr>
      <w:fldChar w:fldCharType="begin"/>
    </w:r>
    <w:r>
      <w:rPr>
        <w:rStyle w:val="afffff4"/>
      </w:rPr>
      <w:instrText>PAGE   \* MERGEFORMAT</w:instrText>
    </w:r>
    <w:r>
      <w:rPr>
        <w:rStyle w:val="afffff4"/>
      </w:rPr>
      <w:fldChar w:fldCharType="separate"/>
    </w:r>
    <w:r>
      <w:rPr>
        <w:rStyle w:val="afffff4"/>
      </w:rPr>
      <w:t>- 2 -</w:t>
    </w:r>
    <w:r>
      <w:rPr>
        <w:rStyle w:val="afffff4"/>
      </w:rPr>
      <w:fldChar w:fldCharType="end"/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F0772A" w14:textId="77777777" w:rsidR="007B0CA9" w:rsidRDefault="007B0CA9">
    <w:pPr>
      <w:spacing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49B9C7" w14:textId="77777777" w:rsidR="00E46415" w:rsidRDefault="00E46415">
      <w:r>
        <w:separator/>
      </w:r>
    </w:p>
  </w:footnote>
  <w:footnote w:type="continuationSeparator" w:id="0">
    <w:p w14:paraId="3ABA10B9" w14:textId="77777777" w:rsidR="00E46415" w:rsidRDefault="00E464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BDDEE9" w14:textId="77777777" w:rsidR="007B0CA9" w:rsidRDefault="007B0CA9">
    <w:pPr>
      <w:pStyle w:val="aff0"/>
      <w:spacing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CB5671" w14:textId="77777777" w:rsidR="007B0CA9" w:rsidRDefault="007B0CA9">
    <w:pPr>
      <w:pStyle w:val="aff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08B749" w14:textId="77777777" w:rsidR="007B0CA9" w:rsidRDefault="007B0CA9">
    <w:pPr>
      <w:pStyle w:val="aff0"/>
      <w:spacing w:after="1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C6C4719"/>
    <w:multiLevelType w:val="singleLevel"/>
    <w:tmpl w:val="8C6C471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9C197FA0"/>
    <w:multiLevelType w:val="singleLevel"/>
    <w:tmpl w:val="9C197FA0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E750F99B"/>
    <w:multiLevelType w:val="singleLevel"/>
    <w:tmpl w:val="E750F99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F1B3BC78"/>
    <w:multiLevelType w:val="singleLevel"/>
    <w:tmpl w:val="F1B3BC7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5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6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7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8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9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11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12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13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4" w15:restartNumberingAfterBreak="0">
    <w:nsid w:val="05357E8B"/>
    <w:multiLevelType w:val="multilevel"/>
    <w:tmpl w:val="05357E8B"/>
    <w:lvl w:ilvl="0">
      <w:start w:val="1"/>
      <w:numFmt w:val="bullet"/>
      <w:pStyle w:val="a1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pStyle w:val="a2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0DCE543C"/>
    <w:multiLevelType w:val="multilevel"/>
    <w:tmpl w:val="0DCE543C"/>
    <w:lvl w:ilvl="0">
      <w:start w:val="1"/>
      <w:numFmt w:val="decimal"/>
      <w:pStyle w:val="a3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pStyle w:val="a4"/>
      <w:lvlText w:val="%2.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6" w15:restartNumberingAfterBreak="0">
    <w:nsid w:val="3897390B"/>
    <w:multiLevelType w:val="multilevel"/>
    <w:tmpl w:val="3897390B"/>
    <w:lvl w:ilvl="0">
      <w:start w:val="1"/>
      <w:numFmt w:val="chineseCountingThousand"/>
      <w:pStyle w:val="1"/>
      <w:lvlText w:val="%1. 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1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31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1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7" w15:restartNumberingAfterBreak="0">
    <w:nsid w:val="3EBB3C91"/>
    <w:multiLevelType w:val="multilevel"/>
    <w:tmpl w:val="3EBB3C91"/>
    <w:lvl w:ilvl="0">
      <w:start w:val="1"/>
      <w:numFmt w:val="chineseCountingThousand"/>
      <w:pStyle w:val="1FF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pStyle w:val="2FF"/>
      <w:isLgl/>
      <w:suff w:val="space"/>
      <w:lvlText w:val="%1.%2 "/>
      <w:lvlJc w:val="left"/>
      <w:pPr>
        <w:ind w:left="794" w:hanging="794"/>
      </w:pPr>
      <w:rPr>
        <w:rFonts w:hint="eastAsia"/>
      </w:rPr>
    </w:lvl>
    <w:lvl w:ilvl="2">
      <w:start w:val="1"/>
      <w:numFmt w:val="decimal"/>
      <w:pStyle w:val="3FF"/>
      <w:isLgl/>
      <w:suff w:val="space"/>
      <w:lvlText w:val="%1.%2.%3 "/>
      <w:lvlJc w:val="left"/>
      <w:pPr>
        <w:ind w:left="907" w:hanging="907"/>
      </w:pPr>
      <w:rPr>
        <w:rFonts w:hint="eastAsia"/>
      </w:rPr>
    </w:lvl>
    <w:lvl w:ilvl="3">
      <w:start w:val="1"/>
      <w:numFmt w:val="decimal"/>
      <w:pStyle w:val="4FF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>
      <w:start w:val="1"/>
      <w:numFmt w:val="decimal"/>
      <w:pStyle w:val="5FF"/>
      <w:isLgl/>
      <w:suff w:val="space"/>
      <w:lvlText w:val="%1.%2.%3.%4.%5 "/>
      <w:lvlJc w:val="left"/>
      <w:pPr>
        <w:ind w:left="2410" w:hanging="1134"/>
      </w:pPr>
      <w:rPr>
        <w:rFonts w:hint="eastAsia"/>
      </w:rPr>
    </w:lvl>
    <w:lvl w:ilvl="5">
      <w:start w:val="1"/>
      <w:numFmt w:val="decimal"/>
      <w:pStyle w:val="6FF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>
      <w:start w:val="1"/>
      <w:numFmt w:val="decimal"/>
      <w:lvlRestart w:val="1"/>
      <w:pStyle w:val="a5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Restart w:val="1"/>
      <w:pStyle w:val="a6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8" w15:restartNumberingAfterBreak="0">
    <w:nsid w:val="455E6B41"/>
    <w:multiLevelType w:val="multilevel"/>
    <w:tmpl w:val="455E6B41"/>
    <w:lvl w:ilvl="0">
      <w:start w:val="1"/>
      <w:numFmt w:val="upperLetter"/>
      <w:pStyle w:val="1FF0"/>
      <w:lvlText w:val="附录 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FF0"/>
      <w:lvlText w:val="%1.%2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pStyle w:val="3FF0"/>
      <w:lvlText w:val="%1.%2.%3"/>
      <w:lvlJc w:val="left"/>
      <w:pPr>
        <w:ind w:left="992" w:hanging="567"/>
      </w:pPr>
      <w:rPr>
        <w:rFonts w:hint="eastAsia"/>
      </w:rPr>
    </w:lvl>
    <w:lvl w:ilvl="3">
      <w:start w:val="1"/>
      <w:numFmt w:val="decimal"/>
      <w:pStyle w:val="4FF0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 w15:restartNumberingAfterBreak="0">
    <w:nsid w:val="5C72A636"/>
    <w:multiLevelType w:val="singleLevel"/>
    <w:tmpl w:val="5C72A636"/>
    <w:lvl w:ilvl="0">
      <w:start w:val="1"/>
      <w:numFmt w:val="decimal"/>
      <w:suff w:val="nothing"/>
      <w:lvlText w:val="%1、"/>
      <w:lvlJc w:val="left"/>
    </w:lvl>
  </w:abstractNum>
  <w:abstractNum w:abstractNumId="20" w15:restartNumberingAfterBreak="0">
    <w:nsid w:val="6E45281F"/>
    <w:multiLevelType w:val="hybridMultilevel"/>
    <w:tmpl w:val="DCAC527E"/>
    <w:lvl w:ilvl="0" w:tplc="FFDC61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F2F2A9B"/>
    <w:multiLevelType w:val="hybridMultilevel"/>
    <w:tmpl w:val="3F2C0C36"/>
    <w:lvl w:ilvl="0" w:tplc="DC32FD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6"/>
  </w:num>
  <w:num w:numId="2">
    <w:abstractNumId w:val="7"/>
  </w:num>
  <w:num w:numId="3">
    <w:abstractNumId w:val="9"/>
  </w:num>
  <w:num w:numId="4">
    <w:abstractNumId w:val="12"/>
  </w:num>
  <w:num w:numId="5">
    <w:abstractNumId w:val="13"/>
  </w:num>
  <w:num w:numId="6">
    <w:abstractNumId w:val="10"/>
  </w:num>
  <w:num w:numId="7">
    <w:abstractNumId w:val="6"/>
  </w:num>
  <w:num w:numId="8">
    <w:abstractNumId w:val="11"/>
  </w:num>
  <w:num w:numId="9">
    <w:abstractNumId w:val="8"/>
  </w:num>
  <w:num w:numId="10">
    <w:abstractNumId w:val="5"/>
  </w:num>
  <w:num w:numId="11">
    <w:abstractNumId w:val="4"/>
  </w:num>
  <w:num w:numId="12">
    <w:abstractNumId w:val="15"/>
  </w:num>
  <w:num w:numId="13">
    <w:abstractNumId w:val="14"/>
  </w:num>
  <w:num w:numId="14">
    <w:abstractNumId w:val="18"/>
  </w:num>
  <w:num w:numId="15">
    <w:abstractNumId w:val="17"/>
  </w:num>
  <w:num w:numId="16">
    <w:abstractNumId w:val="2"/>
  </w:num>
  <w:num w:numId="17">
    <w:abstractNumId w:val="1"/>
  </w:num>
  <w:num w:numId="18">
    <w:abstractNumId w:val="19"/>
  </w:num>
  <w:num w:numId="19">
    <w:abstractNumId w:val="0"/>
  </w:num>
  <w:num w:numId="20">
    <w:abstractNumId w:val="3"/>
  </w:num>
  <w:num w:numId="21">
    <w:abstractNumId w:val="21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proofState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81"/>
  <w:drawingGridHorizontalSpacing w:val="2"/>
  <w:drawingGridVerticalSpacing w:val="3"/>
  <w:noPunctuationKerning/>
  <w:characterSpacingControl w:val="compressPunctuation"/>
  <w:hdrShapeDefaults>
    <o:shapedefaults v:ext="edit" spidmax="2050"/>
  </w:hdrShapeDefaults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VmNjZlZTRkMzg5YWQ1OGZlNDlkMGUyOTNiMjViYTIifQ=="/>
  </w:docVars>
  <w:rsids>
    <w:rsidRoot w:val="00093D6F"/>
    <w:rsid w:val="00000D33"/>
    <w:rsid w:val="00001841"/>
    <w:rsid w:val="000030D9"/>
    <w:rsid w:val="00005259"/>
    <w:rsid w:val="0001132C"/>
    <w:rsid w:val="00014BB2"/>
    <w:rsid w:val="000150A1"/>
    <w:rsid w:val="00015903"/>
    <w:rsid w:val="00016C6B"/>
    <w:rsid w:val="00016E3E"/>
    <w:rsid w:val="00017461"/>
    <w:rsid w:val="00017886"/>
    <w:rsid w:val="00021DC2"/>
    <w:rsid w:val="00022588"/>
    <w:rsid w:val="00023385"/>
    <w:rsid w:val="00032B40"/>
    <w:rsid w:val="000334F9"/>
    <w:rsid w:val="0003569C"/>
    <w:rsid w:val="00042A9D"/>
    <w:rsid w:val="00043270"/>
    <w:rsid w:val="00043DE1"/>
    <w:rsid w:val="00044078"/>
    <w:rsid w:val="00044E34"/>
    <w:rsid w:val="00045564"/>
    <w:rsid w:val="00046AF5"/>
    <w:rsid w:val="0005141A"/>
    <w:rsid w:val="00053630"/>
    <w:rsid w:val="00053FB8"/>
    <w:rsid w:val="00067859"/>
    <w:rsid w:val="00071720"/>
    <w:rsid w:val="000730A8"/>
    <w:rsid w:val="00075C5E"/>
    <w:rsid w:val="00076D4B"/>
    <w:rsid w:val="00080E0D"/>
    <w:rsid w:val="00083D60"/>
    <w:rsid w:val="00083F79"/>
    <w:rsid w:val="000844D7"/>
    <w:rsid w:val="00084A05"/>
    <w:rsid w:val="00084F62"/>
    <w:rsid w:val="0009177F"/>
    <w:rsid w:val="00091F3F"/>
    <w:rsid w:val="00093D6F"/>
    <w:rsid w:val="00095A80"/>
    <w:rsid w:val="00095BA4"/>
    <w:rsid w:val="000A0295"/>
    <w:rsid w:val="000A4D0F"/>
    <w:rsid w:val="000A5C2C"/>
    <w:rsid w:val="000A6B65"/>
    <w:rsid w:val="000B4602"/>
    <w:rsid w:val="000B6663"/>
    <w:rsid w:val="000B6F89"/>
    <w:rsid w:val="000B6F91"/>
    <w:rsid w:val="000C0173"/>
    <w:rsid w:val="000C0562"/>
    <w:rsid w:val="000C266B"/>
    <w:rsid w:val="000C2851"/>
    <w:rsid w:val="000C6E22"/>
    <w:rsid w:val="000D0E25"/>
    <w:rsid w:val="000D76D5"/>
    <w:rsid w:val="000D7728"/>
    <w:rsid w:val="000E3D48"/>
    <w:rsid w:val="000E50D0"/>
    <w:rsid w:val="000F0FBA"/>
    <w:rsid w:val="000F100F"/>
    <w:rsid w:val="000F124A"/>
    <w:rsid w:val="000F1F21"/>
    <w:rsid w:val="000F2D41"/>
    <w:rsid w:val="000F392A"/>
    <w:rsid w:val="000F4C70"/>
    <w:rsid w:val="00100EF3"/>
    <w:rsid w:val="001035AA"/>
    <w:rsid w:val="001036FE"/>
    <w:rsid w:val="00103CF4"/>
    <w:rsid w:val="00103D00"/>
    <w:rsid w:val="00106EC7"/>
    <w:rsid w:val="00107BFE"/>
    <w:rsid w:val="00111ADB"/>
    <w:rsid w:val="00111EAA"/>
    <w:rsid w:val="001127B8"/>
    <w:rsid w:val="0011432C"/>
    <w:rsid w:val="001148C9"/>
    <w:rsid w:val="00114BF0"/>
    <w:rsid w:val="00116B74"/>
    <w:rsid w:val="001223D9"/>
    <w:rsid w:val="00125586"/>
    <w:rsid w:val="00126039"/>
    <w:rsid w:val="00127524"/>
    <w:rsid w:val="00131193"/>
    <w:rsid w:val="00133444"/>
    <w:rsid w:val="00133BBB"/>
    <w:rsid w:val="00135276"/>
    <w:rsid w:val="001353D0"/>
    <w:rsid w:val="001356CE"/>
    <w:rsid w:val="00135E12"/>
    <w:rsid w:val="001366D8"/>
    <w:rsid w:val="0014112A"/>
    <w:rsid w:val="00142DFB"/>
    <w:rsid w:val="001434FB"/>
    <w:rsid w:val="00144651"/>
    <w:rsid w:val="001457D0"/>
    <w:rsid w:val="00146903"/>
    <w:rsid w:val="0015483B"/>
    <w:rsid w:val="00154D40"/>
    <w:rsid w:val="00160F97"/>
    <w:rsid w:val="00161629"/>
    <w:rsid w:val="00163CEC"/>
    <w:rsid w:val="0017159E"/>
    <w:rsid w:val="0017295D"/>
    <w:rsid w:val="001729C4"/>
    <w:rsid w:val="0017318B"/>
    <w:rsid w:val="00173881"/>
    <w:rsid w:val="001748A2"/>
    <w:rsid w:val="001755E8"/>
    <w:rsid w:val="001757C6"/>
    <w:rsid w:val="00175919"/>
    <w:rsid w:val="00175947"/>
    <w:rsid w:val="00175C0A"/>
    <w:rsid w:val="001763D6"/>
    <w:rsid w:val="00180175"/>
    <w:rsid w:val="00180EFB"/>
    <w:rsid w:val="0018156C"/>
    <w:rsid w:val="00181FD0"/>
    <w:rsid w:val="00183AEA"/>
    <w:rsid w:val="00187833"/>
    <w:rsid w:val="001948BF"/>
    <w:rsid w:val="00197A73"/>
    <w:rsid w:val="001A3386"/>
    <w:rsid w:val="001A4713"/>
    <w:rsid w:val="001B100D"/>
    <w:rsid w:val="001B36D9"/>
    <w:rsid w:val="001B4CD8"/>
    <w:rsid w:val="001B5335"/>
    <w:rsid w:val="001B5482"/>
    <w:rsid w:val="001C1295"/>
    <w:rsid w:val="001C14F4"/>
    <w:rsid w:val="001C4EAF"/>
    <w:rsid w:val="001C55B4"/>
    <w:rsid w:val="001C71DC"/>
    <w:rsid w:val="001C7582"/>
    <w:rsid w:val="001D294B"/>
    <w:rsid w:val="001D4AD9"/>
    <w:rsid w:val="001D5C9E"/>
    <w:rsid w:val="001E0995"/>
    <w:rsid w:val="001E1BC7"/>
    <w:rsid w:val="001E3AC9"/>
    <w:rsid w:val="001E5937"/>
    <w:rsid w:val="001F1FE5"/>
    <w:rsid w:val="001F2D6D"/>
    <w:rsid w:val="001F3D39"/>
    <w:rsid w:val="001F43D8"/>
    <w:rsid w:val="001F5703"/>
    <w:rsid w:val="001F6A00"/>
    <w:rsid w:val="00200565"/>
    <w:rsid w:val="002016BB"/>
    <w:rsid w:val="002037FE"/>
    <w:rsid w:val="0020388E"/>
    <w:rsid w:val="00204E4A"/>
    <w:rsid w:val="0020658F"/>
    <w:rsid w:val="0020675C"/>
    <w:rsid w:val="002102F0"/>
    <w:rsid w:val="0021186E"/>
    <w:rsid w:val="00211CC7"/>
    <w:rsid w:val="00211F12"/>
    <w:rsid w:val="002134C2"/>
    <w:rsid w:val="00213535"/>
    <w:rsid w:val="00213EB4"/>
    <w:rsid w:val="00214326"/>
    <w:rsid w:val="00214CE5"/>
    <w:rsid w:val="00216584"/>
    <w:rsid w:val="00217BA0"/>
    <w:rsid w:val="00230203"/>
    <w:rsid w:val="0023128C"/>
    <w:rsid w:val="0023667C"/>
    <w:rsid w:val="00237D40"/>
    <w:rsid w:val="00243C1B"/>
    <w:rsid w:val="00244F80"/>
    <w:rsid w:val="00247ED9"/>
    <w:rsid w:val="002506E3"/>
    <w:rsid w:val="00251170"/>
    <w:rsid w:val="00254940"/>
    <w:rsid w:val="002609D9"/>
    <w:rsid w:val="002646BD"/>
    <w:rsid w:val="00264D39"/>
    <w:rsid w:val="0026624D"/>
    <w:rsid w:val="002730EA"/>
    <w:rsid w:val="00274577"/>
    <w:rsid w:val="002764A5"/>
    <w:rsid w:val="00277BC0"/>
    <w:rsid w:val="00280060"/>
    <w:rsid w:val="0028305D"/>
    <w:rsid w:val="00283A30"/>
    <w:rsid w:val="002845B1"/>
    <w:rsid w:val="00284C3B"/>
    <w:rsid w:val="00284E3C"/>
    <w:rsid w:val="002863DA"/>
    <w:rsid w:val="00287FA6"/>
    <w:rsid w:val="002920DC"/>
    <w:rsid w:val="00293089"/>
    <w:rsid w:val="00294871"/>
    <w:rsid w:val="00295554"/>
    <w:rsid w:val="00297D94"/>
    <w:rsid w:val="002A09A4"/>
    <w:rsid w:val="002A0EFF"/>
    <w:rsid w:val="002A1A7F"/>
    <w:rsid w:val="002A1C26"/>
    <w:rsid w:val="002A2A65"/>
    <w:rsid w:val="002A4D69"/>
    <w:rsid w:val="002A55A2"/>
    <w:rsid w:val="002A7365"/>
    <w:rsid w:val="002A76D5"/>
    <w:rsid w:val="002B0B38"/>
    <w:rsid w:val="002B140A"/>
    <w:rsid w:val="002B4627"/>
    <w:rsid w:val="002B4E4E"/>
    <w:rsid w:val="002B6630"/>
    <w:rsid w:val="002C0161"/>
    <w:rsid w:val="002C0AD3"/>
    <w:rsid w:val="002C1458"/>
    <w:rsid w:val="002C3F31"/>
    <w:rsid w:val="002C4714"/>
    <w:rsid w:val="002C48ED"/>
    <w:rsid w:val="002C552A"/>
    <w:rsid w:val="002D0CAB"/>
    <w:rsid w:val="002D374F"/>
    <w:rsid w:val="002D4EE1"/>
    <w:rsid w:val="002D5713"/>
    <w:rsid w:val="002D580E"/>
    <w:rsid w:val="002D5BEC"/>
    <w:rsid w:val="002E299A"/>
    <w:rsid w:val="002E2D4D"/>
    <w:rsid w:val="002E35A4"/>
    <w:rsid w:val="002E3729"/>
    <w:rsid w:val="002E3A36"/>
    <w:rsid w:val="002E7113"/>
    <w:rsid w:val="002F120F"/>
    <w:rsid w:val="002F15FC"/>
    <w:rsid w:val="002F32CC"/>
    <w:rsid w:val="002F3372"/>
    <w:rsid w:val="002F3AD2"/>
    <w:rsid w:val="002F4BFA"/>
    <w:rsid w:val="002F70EF"/>
    <w:rsid w:val="00302AF1"/>
    <w:rsid w:val="0030469D"/>
    <w:rsid w:val="00306BC3"/>
    <w:rsid w:val="00306E50"/>
    <w:rsid w:val="0031081D"/>
    <w:rsid w:val="003128D8"/>
    <w:rsid w:val="00315485"/>
    <w:rsid w:val="0032234B"/>
    <w:rsid w:val="00323012"/>
    <w:rsid w:val="003245AA"/>
    <w:rsid w:val="003249D5"/>
    <w:rsid w:val="0032708F"/>
    <w:rsid w:val="003272FC"/>
    <w:rsid w:val="003301E9"/>
    <w:rsid w:val="003316F1"/>
    <w:rsid w:val="00340104"/>
    <w:rsid w:val="003402AD"/>
    <w:rsid w:val="00340757"/>
    <w:rsid w:val="00340F1D"/>
    <w:rsid w:val="00340F2F"/>
    <w:rsid w:val="00343BB9"/>
    <w:rsid w:val="0034420E"/>
    <w:rsid w:val="0034745D"/>
    <w:rsid w:val="00354D3C"/>
    <w:rsid w:val="0035599F"/>
    <w:rsid w:val="00364FBD"/>
    <w:rsid w:val="00367691"/>
    <w:rsid w:val="00370E89"/>
    <w:rsid w:val="00374AD8"/>
    <w:rsid w:val="003756FE"/>
    <w:rsid w:val="00380D2B"/>
    <w:rsid w:val="00381246"/>
    <w:rsid w:val="0038164A"/>
    <w:rsid w:val="00382260"/>
    <w:rsid w:val="00382EE7"/>
    <w:rsid w:val="00383921"/>
    <w:rsid w:val="00383DCF"/>
    <w:rsid w:val="00384AFB"/>
    <w:rsid w:val="00384DAB"/>
    <w:rsid w:val="003861BB"/>
    <w:rsid w:val="003902AA"/>
    <w:rsid w:val="0039154D"/>
    <w:rsid w:val="00391666"/>
    <w:rsid w:val="003931BF"/>
    <w:rsid w:val="00393302"/>
    <w:rsid w:val="003937F0"/>
    <w:rsid w:val="00395607"/>
    <w:rsid w:val="00395D77"/>
    <w:rsid w:val="003A3CBC"/>
    <w:rsid w:val="003A422C"/>
    <w:rsid w:val="003A47CC"/>
    <w:rsid w:val="003A5020"/>
    <w:rsid w:val="003A54FF"/>
    <w:rsid w:val="003A6E4D"/>
    <w:rsid w:val="003A727B"/>
    <w:rsid w:val="003B04EA"/>
    <w:rsid w:val="003B05E2"/>
    <w:rsid w:val="003C0683"/>
    <w:rsid w:val="003C0958"/>
    <w:rsid w:val="003C1AFD"/>
    <w:rsid w:val="003C381B"/>
    <w:rsid w:val="003C4DA1"/>
    <w:rsid w:val="003C5C72"/>
    <w:rsid w:val="003C6706"/>
    <w:rsid w:val="003C7796"/>
    <w:rsid w:val="003D1293"/>
    <w:rsid w:val="003D3CA1"/>
    <w:rsid w:val="003D4AC8"/>
    <w:rsid w:val="003D5F82"/>
    <w:rsid w:val="003D6070"/>
    <w:rsid w:val="003D76D6"/>
    <w:rsid w:val="003D7CF6"/>
    <w:rsid w:val="003E2CCC"/>
    <w:rsid w:val="003E3604"/>
    <w:rsid w:val="003E57D2"/>
    <w:rsid w:val="003E6FDC"/>
    <w:rsid w:val="003F015A"/>
    <w:rsid w:val="003F2E1D"/>
    <w:rsid w:val="003F3BF1"/>
    <w:rsid w:val="003F437B"/>
    <w:rsid w:val="003F4B96"/>
    <w:rsid w:val="003F6167"/>
    <w:rsid w:val="00400C12"/>
    <w:rsid w:val="00405857"/>
    <w:rsid w:val="0040774A"/>
    <w:rsid w:val="00410D16"/>
    <w:rsid w:val="004140B5"/>
    <w:rsid w:val="004148A7"/>
    <w:rsid w:val="004152F0"/>
    <w:rsid w:val="004168FA"/>
    <w:rsid w:val="0041712E"/>
    <w:rsid w:val="004174DE"/>
    <w:rsid w:val="004213F4"/>
    <w:rsid w:val="00421CC3"/>
    <w:rsid w:val="00422233"/>
    <w:rsid w:val="00422B44"/>
    <w:rsid w:val="00423297"/>
    <w:rsid w:val="00424B7C"/>
    <w:rsid w:val="00425B91"/>
    <w:rsid w:val="00426A8F"/>
    <w:rsid w:val="00430253"/>
    <w:rsid w:val="00430898"/>
    <w:rsid w:val="00431458"/>
    <w:rsid w:val="0043184E"/>
    <w:rsid w:val="00433ECC"/>
    <w:rsid w:val="0043568E"/>
    <w:rsid w:val="00436F5D"/>
    <w:rsid w:val="00441C23"/>
    <w:rsid w:val="00441F9A"/>
    <w:rsid w:val="00445BE0"/>
    <w:rsid w:val="00453713"/>
    <w:rsid w:val="00454B99"/>
    <w:rsid w:val="004555A6"/>
    <w:rsid w:val="0045596D"/>
    <w:rsid w:val="004605BE"/>
    <w:rsid w:val="00462145"/>
    <w:rsid w:val="0046469D"/>
    <w:rsid w:val="00465BAA"/>
    <w:rsid w:val="00465F43"/>
    <w:rsid w:val="00470170"/>
    <w:rsid w:val="00470AA1"/>
    <w:rsid w:val="0047229C"/>
    <w:rsid w:val="00473EB3"/>
    <w:rsid w:val="00474844"/>
    <w:rsid w:val="00486891"/>
    <w:rsid w:val="00486A31"/>
    <w:rsid w:val="004949C6"/>
    <w:rsid w:val="00494D03"/>
    <w:rsid w:val="00495460"/>
    <w:rsid w:val="004959FD"/>
    <w:rsid w:val="004A527A"/>
    <w:rsid w:val="004A5731"/>
    <w:rsid w:val="004A6FF3"/>
    <w:rsid w:val="004B00ED"/>
    <w:rsid w:val="004B1747"/>
    <w:rsid w:val="004B3535"/>
    <w:rsid w:val="004B509B"/>
    <w:rsid w:val="004B5E4E"/>
    <w:rsid w:val="004B7A6C"/>
    <w:rsid w:val="004C2ACF"/>
    <w:rsid w:val="004C32A6"/>
    <w:rsid w:val="004C4BBD"/>
    <w:rsid w:val="004C5D81"/>
    <w:rsid w:val="004C6B09"/>
    <w:rsid w:val="004C6E0E"/>
    <w:rsid w:val="004C7CC0"/>
    <w:rsid w:val="004D247A"/>
    <w:rsid w:val="004D3151"/>
    <w:rsid w:val="004D5A08"/>
    <w:rsid w:val="004D5AAA"/>
    <w:rsid w:val="004D6FCA"/>
    <w:rsid w:val="004E0D14"/>
    <w:rsid w:val="004E1A3B"/>
    <w:rsid w:val="004E6FDB"/>
    <w:rsid w:val="004E7721"/>
    <w:rsid w:val="004F2846"/>
    <w:rsid w:val="004F7731"/>
    <w:rsid w:val="004F7BD6"/>
    <w:rsid w:val="00502683"/>
    <w:rsid w:val="00503876"/>
    <w:rsid w:val="00503A5D"/>
    <w:rsid w:val="005048B0"/>
    <w:rsid w:val="005049EB"/>
    <w:rsid w:val="0050669F"/>
    <w:rsid w:val="00507CDE"/>
    <w:rsid w:val="005106E7"/>
    <w:rsid w:val="0051088D"/>
    <w:rsid w:val="00511443"/>
    <w:rsid w:val="00512B2C"/>
    <w:rsid w:val="00514C24"/>
    <w:rsid w:val="00515838"/>
    <w:rsid w:val="005165EF"/>
    <w:rsid w:val="005178A9"/>
    <w:rsid w:val="00520ABD"/>
    <w:rsid w:val="00520CB8"/>
    <w:rsid w:val="0052105D"/>
    <w:rsid w:val="00521B2E"/>
    <w:rsid w:val="00524638"/>
    <w:rsid w:val="005246B5"/>
    <w:rsid w:val="005306CD"/>
    <w:rsid w:val="00531092"/>
    <w:rsid w:val="005336CA"/>
    <w:rsid w:val="00533BC0"/>
    <w:rsid w:val="0053482F"/>
    <w:rsid w:val="0053580C"/>
    <w:rsid w:val="0053607E"/>
    <w:rsid w:val="005371AA"/>
    <w:rsid w:val="00541822"/>
    <w:rsid w:val="0054198B"/>
    <w:rsid w:val="00542113"/>
    <w:rsid w:val="00544DCE"/>
    <w:rsid w:val="0054566A"/>
    <w:rsid w:val="0054656E"/>
    <w:rsid w:val="0055060B"/>
    <w:rsid w:val="00550C17"/>
    <w:rsid w:val="00552A25"/>
    <w:rsid w:val="00555BB0"/>
    <w:rsid w:val="0055692E"/>
    <w:rsid w:val="005579CE"/>
    <w:rsid w:val="00560717"/>
    <w:rsid w:val="005613B8"/>
    <w:rsid w:val="00565739"/>
    <w:rsid w:val="0056793E"/>
    <w:rsid w:val="00570D5A"/>
    <w:rsid w:val="0057190E"/>
    <w:rsid w:val="00571C2A"/>
    <w:rsid w:val="00571C59"/>
    <w:rsid w:val="00572175"/>
    <w:rsid w:val="00572D5D"/>
    <w:rsid w:val="00573D5A"/>
    <w:rsid w:val="00574CB1"/>
    <w:rsid w:val="0057574B"/>
    <w:rsid w:val="00575876"/>
    <w:rsid w:val="00577427"/>
    <w:rsid w:val="00577A77"/>
    <w:rsid w:val="00577C7B"/>
    <w:rsid w:val="00582AB2"/>
    <w:rsid w:val="00585621"/>
    <w:rsid w:val="005875F1"/>
    <w:rsid w:val="00591D0C"/>
    <w:rsid w:val="00595F56"/>
    <w:rsid w:val="0059658F"/>
    <w:rsid w:val="005976CC"/>
    <w:rsid w:val="005A042D"/>
    <w:rsid w:val="005A1A48"/>
    <w:rsid w:val="005A2B55"/>
    <w:rsid w:val="005A353D"/>
    <w:rsid w:val="005A433C"/>
    <w:rsid w:val="005A5CC4"/>
    <w:rsid w:val="005A6206"/>
    <w:rsid w:val="005A6AED"/>
    <w:rsid w:val="005A6BF7"/>
    <w:rsid w:val="005A76FB"/>
    <w:rsid w:val="005B0F58"/>
    <w:rsid w:val="005B26FE"/>
    <w:rsid w:val="005B3718"/>
    <w:rsid w:val="005B372B"/>
    <w:rsid w:val="005B406B"/>
    <w:rsid w:val="005B6893"/>
    <w:rsid w:val="005C0C86"/>
    <w:rsid w:val="005C2B6D"/>
    <w:rsid w:val="005C70FE"/>
    <w:rsid w:val="005D1831"/>
    <w:rsid w:val="005D1A31"/>
    <w:rsid w:val="005D397F"/>
    <w:rsid w:val="005D447D"/>
    <w:rsid w:val="005D6A75"/>
    <w:rsid w:val="005D7AA8"/>
    <w:rsid w:val="005E02DA"/>
    <w:rsid w:val="005E193B"/>
    <w:rsid w:val="005E4DCB"/>
    <w:rsid w:val="005E5DC7"/>
    <w:rsid w:val="005E6D1B"/>
    <w:rsid w:val="005F02EB"/>
    <w:rsid w:val="005F106A"/>
    <w:rsid w:val="005F36E8"/>
    <w:rsid w:val="005F39B0"/>
    <w:rsid w:val="005F426D"/>
    <w:rsid w:val="005F4762"/>
    <w:rsid w:val="005F6A36"/>
    <w:rsid w:val="005F6C0D"/>
    <w:rsid w:val="005F73B1"/>
    <w:rsid w:val="006005D2"/>
    <w:rsid w:val="006035C7"/>
    <w:rsid w:val="006037C8"/>
    <w:rsid w:val="00603914"/>
    <w:rsid w:val="00605814"/>
    <w:rsid w:val="006060EA"/>
    <w:rsid w:val="006064EF"/>
    <w:rsid w:val="00607441"/>
    <w:rsid w:val="00610D53"/>
    <w:rsid w:val="006125CB"/>
    <w:rsid w:val="006165B8"/>
    <w:rsid w:val="00616E09"/>
    <w:rsid w:val="006175F9"/>
    <w:rsid w:val="00620F17"/>
    <w:rsid w:val="0062219C"/>
    <w:rsid w:val="00624F48"/>
    <w:rsid w:val="00630605"/>
    <w:rsid w:val="00630C38"/>
    <w:rsid w:val="00632990"/>
    <w:rsid w:val="006334E8"/>
    <w:rsid w:val="00633C62"/>
    <w:rsid w:val="00634853"/>
    <w:rsid w:val="0063491F"/>
    <w:rsid w:val="00634CA8"/>
    <w:rsid w:val="006410EB"/>
    <w:rsid w:val="006411B5"/>
    <w:rsid w:val="0064200E"/>
    <w:rsid w:val="00646701"/>
    <w:rsid w:val="00651455"/>
    <w:rsid w:val="0065173C"/>
    <w:rsid w:val="00652F0A"/>
    <w:rsid w:val="00655408"/>
    <w:rsid w:val="00655CE0"/>
    <w:rsid w:val="00656902"/>
    <w:rsid w:val="00657FCF"/>
    <w:rsid w:val="00662352"/>
    <w:rsid w:val="00662F8F"/>
    <w:rsid w:val="006634D8"/>
    <w:rsid w:val="006641E4"/>
    <w:rsid w:val="00664D1A"/>
    <w:rsid w:val="00666426"/>
    <w:rsid w:val="00666944"/>
    <w:rsid w:val="006672FE"/>
    <w:rsid w:val="00667881"/>
    <w:rsid w:val="00667DAD"/>
    <w:rsid w:val="00670415"/>
    <w:rsid w:val="006745E0"/>
    <w:rsid w:val="0067572E"/>
    <w:rsid w:val="00675FD7"/>
    <w:rsid w:val="00677855"/>
    <w:rsid w:val="00681ADE"/>
    <w:rsid w:val="00681B40"/>
    <w:rsid w:val="00681DF0"/>
    <w:rsid w:val="00685E17"/>
    <w:rsid w:val="006870FD"/>
    <w:rsid w:val="00687F2B"/>
    <w:rsid w:val="00690FA0"/>
    <w:rsid w:val="00694365"/>
    <w:rsid w:val="006A2C4A"/>
    <w:rsid w:val="006A3AC8"/>
    <w:rsid w:val="006A45D9"/>
    <w:rsid w:val="006A6E2B"/>
    <w:rsid w:val="006A7450"/>
    <w:rsid w:val="006A7577"/>
    <w:rsid w:val="006B1A87"/>
    <w:rsid w:val="006B3927"/>
    <w:rsid w:val="006B6806"/>
    <w:rsid w:val="006B7552"/>
    <w:rsid w:val="006C0339"/>
    <w:rsid w:val="006C054B"/>
    <w:rsid w:val="006C3064"/>
    <w:rsid w:val="006C32B4"/>
    <w:rsid w:val="006C3FA6"/>
    <w:rsid w:val="006C4671"/>
    <w:rsid w:val="006D0D24"/>
    <w:rsid w:val="006D22C9"/>
    <w:rsid w:val="006D281E"/>
    <w:rsid w:val="006D6154"/>
    <w:rsid w:val="006E0CAE"/>
    <w:rsid w:val="006E2B01"/>
    <w:rsid w:val="006E2E74"/>
    <w:rsid w:val="006E32D1"/>
    <w:rsid w:val="006E5E00"/>
    <w:rsid w:val="006E76D7"/>
    <w:rsid w:val="006F09AE"/>
    <w:rsid w:val="006F20C3"/>
    <w:rsid w:val="006F2E85"/>
    <w:rsid w:val="006F7931"/>
    <w:rsid w:val="006F7F48"/>
    <w:rsid w:val="0070306B"/>
    <w:rsid w:val="00703B02"/>
    <w:rsid w:val="00705097"/>
    <w:rsid w:val="007053B7"/>
    <w:rsid w:val="00705446"/>
    <w:rsid w:val="007060F6"/>
    <w:rsid w:val="0071326F"/>
    <w:rsid w:val="0071760C"/>
    <w:rsid w:val="00720E3C"/>
    <w:rsid w:val="00721B02"/>
    <w:rsid w:val="00721F88"/>
    <w:rsid w:val="0072325B"/>
    <w:rsid w:val="00726F7B"/>
    <w:rsid w:val="00727F53"/>
    <w:rsid w:val="0073048E"/>
    <w:rsid w:val="0073410A"/>
    <w:rsid w:val="007364D3"/>
    <w:rsid w:val="007419AF"/>
    <w:rsid w:val="007434BF"/>
    <w:rsid w:val="0074447B"/>
    <w:rsid w:val="0074642A"/>
    <w:rsid w:val="0074663A"/>
    <w:rsid w:val="00746666"/>
    <w:rsid w:val="007472A9"/>
    <w:rsid w:val="007477CF"/>
    <w:rsid w:val="0074781C"/>
    <w:rsid w:val="00751BEC"/>
    <w:rsid w:val="00751EE0"/>
    <w:rsid w:val="00753ED3"/>
    <w:rsid w:val="00753F8C"/>
    <w:rsid w:val="007549B6"/>
    <w:rsid w:val="00754BC8"/>
    <w:rsid w:val="00763695"/>
    <w:rsid w:val="00764AAF"/>
    <w:rsid w:val="00764F67"/>
    <w:rsid w:val="0076683E"/>
    <w:rsid w:val="007668A7"/>
    <w:rsid w:val="00767B0E"/>
    <w:rsid w:val="00767C7C"/>
    <w:rsid w:val="00767C87"/>
    <w:rsid w:val="00770863"/>
    <w:rsid w:val="00773FA2"/>
    <w:rsid w:val="007759CD"/>
    <w:rsid w:val="00780039"/>
    <w:rsid w:val="00780A97"/>
    <w:rsid w:val="007849E7"/>
    <w:rsid w:val="0078598C"/>
    <w:rsid w:val="00785AD7"/>
    <w:rsid w:val="0078645E"/>
    <w:rsid w:val="00794697"/>
    <w:rsid w:val="0079734B"/>
    <w:rsid w:val="007A062A"/>
    <w:rsid w:val="007A07B9"/>
    <w:rsid w:val="007A0EBE"/>
    <w:rsid w:val="007A1DB8"/>
    <w:rsid w:val="007A28F0"/>
    <w:rsid w:val="007A4ACE"/>
    <w:rsid w:val="007A4CE7"/>
    <w:rsid w:val="007A4D04"/>
    <w:rsid w:val="007A5FE6"/>
    <w:rsid w:val="007A6966"/>
    <w:rsid w:val="007A7348"/>
    <w:rsid w:val="007B07A5"/>
    <w:rsid w:val="007B0CA9"/>
    <w:rsid w:val="007B133E"/>
    <w:rsid w:val="007B1997"/>
    <w:rsid w:val="007B1D1F"/>
    <w:rsid w:val="007B2C48"/>
    <w:rsid w:val="007B5528"/>
    <w:rsid w:val="007B6DEA"/>
    <w:rsid w:val="007C05B3"/>
    <w:rsid w:val="007C0C14"/>
    <w:rsid w:val="007C1415"/>
    <w:rsid w:val="007C436A"/>
    <w:rsid w:val="007C4747"/>
    <w:rsid w:val="007C48CE"/>
    <w:rsid w:val="007C6131"/>
    <w:rsid w:val="007C66A3"/>
    <w:rsid w:val="007C670A"/>
    <w:rsid w:val="007C776E"/>
    <w:rsid w:val="007C7AC9"/>
    <w:rsid w:val="007C7C8C"/>
    <w:rsid w:val="007D06E0"/>
    <w:rsid w:val="007D20FE"/>
    <w:rsid w:val="007D24AB"/>
    <w:rsid w:val="007D3DBD"/>
    <w:rsid w:val="007D51B5"/>
    <w:rsid w:val="007D7121"/>
    <w:rsid w:val="007D7F85"/>
    <w:rsid w:val="007E41BA"/>
    <w:rsid w:val="007E605F"/>
    <w:rsid w:val="007E635D"/>
    <w:rsid w:val="007E7771"/>
    <w:rsid w:val="007F1836"/>
    <w:rsid w:val="007F1BBE"/>
    <w:rsid w:val="007F24C5"/>
    <w:rsid w:val="007F37BD"/>
    <w:rsid w:val="007F3FE2"/>
    <w:rsid w:val="007F4958"/>
    <w:rsid w:val="007F7750"/>
    <w:rsid w:val="00800064"/>
    <w:rsid w:val="00800122"/>
    <w:rsid w:val="00801201"/>
    <w:rsid w:val="00802A01"/>
    <w:rsid w:val="00802B61"/>
    <w:rsid w:val="00802F76"/>
    <w:rsid w:val="00806B23"/>
    <w:rsid w:val="008136F1"/>
    <w:rsid w:val="0081439D"/>
    <w:rsid w:val="00815F5E"/>
    <w:rsid w:val="00817F96"/>
    <w:rsid w:val="00821585"/>
    <w:rsid w:val="00823B0D"/>
    <w:rsid w:val="00825425"/>
    <w:rsid w:val="00842078"/>
    <w:rsid w:val="008427AD"/>
    <w:rsid w:val="00842881"/>
    <w:rsid w:val="00844D9B"/>
    <w:rsid w:val="0084507D"/>
    <w:rsid w:val="00845F15"/>
    <w:rsid w:val="00846010"/>
    <w:rsid w:val="00847EA5"/>
    <w:rsid w:val="008515F8"/>
    <w:rsid w:val="00852113"/>
    <w:rsid w:val="0085548C"/>
    <w:rsid w:val="00861965"/>
    <w:rsid w:val="00863115"/>
    <w:rsid w:val="00863E7D"/>
    <w:rsid w:val="00870896"/>
    <w:rsid w:val="00870983"/>
    <w:rsid w:val="008742B7"/>
    <w:rsid w:val="00875C2C"/>
    <w:rsid w:val="0088000F"/>
    <w:rsid w:val="00887418"/>
    <w:rsid w:val="0089053B"/>
    <w:rsid w:val="00892B3E"/>
    <w:rsid w:val="0089513C"/>
    <w:rsid w:val="008964FA"/>
    <w:rsid w:val="00896B60"/>
    <w:rsid w:val="008A1FF5"/>
    <w:rsid w:val="008A2F9D"/>
    <w:rsid w:val="008A2FAF"/>
    <w:rsid w:val="008A36E3"/>
    <w:rsid w:val="008A70CA"/>
    <w:rsid w:val="008A7577"/>
    <w:rsid w:val="008A7667"/>
    <w:rsid w:val="008A790D"/>
    <w:rsid w:val="008A79F0"/>
    <w:rsid w:val="008B0278"/>
    <w:rsid w:val="008B1557"/>
    <w:rsid w:val="008B1BA2"/>
    <w:rsid w:val="008B2356"/>
    <w:rsid w:val="008B2AA0"/>
    <w:rsid w:val="008B51E3"/>
    <w:rsid w:val="008B651E"/>
    <w:rsid w:val="008B6CDD"/>
    <w:rsid w:val="008C0B51"/>
    <w:rsid w:val="008C54F3"/>
    <w:rsid w:val="008D1AE7"/>
    <w:rsid w:val="008D5F0B"/>
    <w:rsid w:val="008D6C64"/>
    <w:rsid w:val="008D70DA"/>
    <w:rsid w:val="008D7626"/>
    <w:rsid w:val="008E00EC"/>
    <w:rsid w:val="008E1C1F"/>
    <w:rsid w:val="008E6291"/>
    <w:rsid w:val="008F0535"/>
    <w:rsid w:val="008F1A93"/>
    <w:rsid w:val="008F1AC1"/>
    <w:rsid w:val="008F2F4C"/>
    <w:rsid w:val="008F3B8E"/>
    <w:rsid w:val="0090141C"/>
    <w:rsid w:val="00903FB0"/>
    <w:rsid w:val="00904116"/>
    <w:rsid w:val="0090517C"/>
    <w:rsid w:val="00905E5F"/>
    <w:rsid w:val="00905FEB"/>
    <w:rsid w:val="009063EC"/>
    <w:rsid w:val="009068E1"/>
    <w:rsid w:val="00911AF9"/>
    <w:rsid w:val="00911AFE"/>
    <w:rsid w:val="0091297D"/>
    <w:rsid w:val="00912A60"/>
    <w:rsid w:val="009134B1"/>
    <w:rsid w:val="00913D91"/>
    <w:rsid w:val="009144A7"/>
    <w:rsid w:val="00917F08"/>
    <w:rsid w:val="00926F59"/>
    <w:rsid w:val="00927B6E"/>
    <w:rsid w:val="00927D15"/>
    <w:rsid w:val="00930352"/>
    <w:rsid w:val="0093046E"/>
    <w:rsid w:val="00931CF6"/>
    <w:rsid w:val="00933567"/>
    <w:rsid w:val="009418E1"/>
    <w:rsid w:val="00941C1C"/>
    <w:rsid w:val="00944A54"/>
    <w:rsid w:val="00944BBE"/>
    <w:rsid w:val="00946109"/>
    <w:rsid w:val="00946B85"/>
    <w:rsid w:val="00950CD3"/>
    <w:rsid w:val="0095176F"/>
    <w:rsid w:val="0095213D"/>
    <w:rsid w:val="00952F9B"/>
    <w:rsid w:val="00955A39"/>
    <w:rsid w:val="0095713D"/>
    <w:rsid w:val="00957601"/>
    <w:rsid w:val="00960388"/>
    <w:rsid w:val="009635ED"/>
    <w:rsid w:val="00964E8F"/>
    <w:rsid w:val="009653B7"/>
    <w:rsid w:val="0096771F"/>
    <w:rsid w:val="009716CC"/>
    <w:rsid w:val="00973FB0"/>
    <w:rsid w:val="0097500A"/>
    <w:rsid w:val="00975F88"/>
    <w:rsid w:val="00976165"/>
    <w:rsid w:val="0097679A"/>
    <w:rsid w:val="00985F51"/>
    <w:rsid w:val="0099025F"/>
    <w:rsid w:val="009960DE"/>
    <w:rsid w:val="009A0E38"/>
    <w:rsid w:val="009B15CB"/>
    <w:rsid w:val="009B19BB"/>
    <w:rsid w:val="009B1E2B"/>
    <w:rsid w:val="009B2568"/>
    <w:rsid w:val="009B2F1C"/>
    <w:rsid w:val="009B3A5E"/>
    <w:rsid w:val="009B50A0"/>
    <w:rsid w:val="009B61A4"/>
    <w:rsid w:val="009B6FBD"/>
    <w:rsid w:val="009B73AB"/>
    <w:rsid w:val="009B79CF"/>
    <w:rsid w:val="009C115F"/>
    <w:rsid w:val="009C2756"/>
    <w:rsid w:val="009C3D4D"/>
    <w:rsid w:val="009C4CA3"/>
    <w:rsid w:val="009C5E1F"/>
    <w:rsid w:val="009C6CFD"/>
    <w:rsid w:val="009D003A"/>
    <w:rsid w:val="009D067F"/>
    <w:rsid w:val="009D0CDE"/>
    <w:rsid w:val="009D1A24"/>
    <w:rsid w:val="009D4699"/>
    <w:rsid w:val="009D4F62"/>
    <w:rsid w:val="009D5822"/>
    <w:rsid w:val="009D58FF"/>
    <w:rsid w:val="009D7B57"/>
    <w:rsid w:val="009E409B"/>
    <w:rsid w:val="009E40D9"/>
    <w:rsid w:val="009E6065"/>
    <w:rsid w:val="009E68AE"/>
    <w:rsid w:val="009F1485"/>
    <w:rsid w:val="009F24B1"/>
    <w:rsid w:val="009F37A5"/>
    <w:rsid w:val="009F60D0"/>
    <w:rsid w:val="00A0426F"/>
    <w:rsid w:val="00A069EB"/>
    <w:rsid w:val="00A107D5"/>
    <w:rsid w:val="00A11659"/>
    <w:rsid w:val="00A12EE2"/>
    <w:rsid w:val="00A13C7F"/>
    <w:rsid w:val="00A17E71"/>
    <w:rsid w:val="00A20252"/>
    <w:rsid w:val="00A212FA"/>
    <w:rsid w:val="00A22B60"/>
    <w:rsid w:val="00A257E3"/>
    <w:rsid w:val="00A27C68"/>
    <w:rsid w:val="00A313E3"/>
    <w:rsid w:val="00A31BAC"/>
    <w:rsid w:val="00A31DF4"/>
    <w:rsid w:val="00A347AB"/>
    <w:rsid w:val="00A35553"/>
    <w:rsid w:val="00A35B05"/>
    <w:rsid w:val="00A36FD2"/>
    <w:rsid w:val="00A4048F"/>
    <w:rsid w:val="00A4276C"/>
    <w:rsid w:val="00A461E0"/>
    <w:rsid w:val="00A47498"/>
    <w:rsid w:val="00A504A6"/>
    <w:rsid w:val="00A53098"/>
    <w:rsid w:val="00A533C6"/>
    <w:rsid w:val="00A55329"/>
    <w:rsid w:val="00A6211F"/>
    <w:rsid w:val="00A62650"/>
    <w:rsid w:val="00A65774"/>
    <w:rsid w:val="00A6745F"/>
    <w:rsid w:val="00A735C1"/>
    <w:rsid w:val="00A7684A"/>
    <w:rsid w:val="00A77A88"/>
    <w:rsid w:val="00A80905"/>
    <w:rsid w:val="00A809C3"/>
    <w:rsid w:val="00A836F6"/>
    <w:rsid w:val="00A8719E"/>
    <w:rsid w:val="00A951E1"/>
    <w:rsid w:val="00A970C5"/>
    <w:rsid w:val="00AA001A"/>
    <w:rsid w:val="00AA0065"/>
    <w:rsid w:val="00AA28AF"/>
    <w:rsid w:val="00AA35BD"/>
    <w:rsid w:val="00AA69AC"/>
    <w:rsid w:val="00AA7035"/>
    <w:rsid w:val="00AA7402"/>
    <w:rsid w:val="00AB0752"/>
    <w:rsid w:val="00AB1B0E"/>
    <w:rsid w:val="00AB27B2"/>
    <w:rsid w:val="00AB3469"/>
    <w:rsid w:val="00AB3907"/>
    <w:rsid w:val="00AB3B79"/>
    <w:rsid w:val="00AB4323"/>
    <w:rsid w:val="00AB4A19"/>
    <w:rsid w:val="00AB4B6F"/>
    <w:rsid w:val="00AB4DB1"/>
    <w:rsid w:val="00AB5EE6"/>
    <w:rsid w:val="00AB7A77"/>
    <w:rsid w:val="00AC0575"/>
    <w:rsid w:val="00AC43F0"/>
    <w:rsid w:val="00AC59AB"/>
    <w:rsid w:val="00AC5C15"/>
    <w:rsid w:val="00AD07BD"/>
    <w:rsid w:val="00AD0A87"/>
    <w:rsid w:val="00AD1110"/>
    <w:rsid w:val="00AD2543"/>
    <w:rsid w:val="00AD2FF6"/>
    <w:rsid w:val="00AD3A1B"/>
    <w:rsid w:val="00AD3F78"/>
    <w:rsid w:val="00AD5B94"/>
    <w:rsid w:val="00AD6F09"/>
    <w:rsid w:val="00AE0441"/>
    <w:rsid w:val="00AE088A"/>
    <w:rsid w:val="00AE0AAB"/>
    <w:rsid w:val="00AE39B3"/>
    <w:rsid w:val="00AE39F0"/>
    <w:rsid w:val="00AE657A"/>
    <w:rsid w:val="00AF1E88"/>
    <w:rsid w:val="00AF5230"/>
    <w:rsid w:val="00AF672C"/>
    <w:rsid w:val="00AF7E55"/>
    <w:rsid w:val="00B003CB"/>
    <w:rsid w:val="00B05635"/>
    <w:rsid w:val="00B06A6F"/>
    <w:rsid w:val="00B07117"/>
    <w:rsid w:val="00B10078"/>
    <w:rsid w:val="00B1012D"/>
    <w:rsid w:val="00B1475F"/>
    <w:rsid w:val="00B14B1C"/>
    <w:rsid w:val="00B15CF8"/>
    <w:rsid w:val="00B1602F"/>
    <w:rsid w:val="00B16D86"/>
    <w:rsid w:val="00B16E62"/>
    <w:rsid w:val="00B20AD5"/>
    <w:rsid w:val="00B216FB"/>
    <w:rsid w:val="00B21AC8"/>
    <w:rsid w:val="00B23616"/>
    <w:rsid w:val="00B23BFB"/>
    <w:rsid w:val="00B24A5D"/>
    <w:rsid w:val="00B24DD7"/>
    <w:rsid w:val="00B2545E"/>
    <w:rsid w:val="00B25E7B"/>
    <w:rsid w:val="00B301A7"/>
    <w:rsid w:val="00B379F8"/>
    <w:rsid w:val="00B37BDD"/>
    <w:rsid w:val="00B37EDF"/>
    <w:rsid w:val="00B420DB"/>
    <w:rsid w:val="00B42ED2"/>
    <w:rsid w:val="00B44514"/>
    <w:rsid w:val="00B452B8"/>
    <w:rsid w:val="00B45B2A"/>
    <w:rsid w:val="00B47210"/>
    <w:rsid w:val="00B51D04"/>
    <w:rsid w:val="00B53CE2"/>
    <w:rsid w:val="00B55857"/>
    <w:rsid w:val="00B57F53"/>
    <w:rsid w:val="00B617A6"/>
    <w:rsid w:val="00B65843"/>
    <w:rsid w:val="00B707BC"/>
    <w:rsid w:val="00B71D23"/>
    <w:rsid w:val="00B75068"/>
    <w:rsid w:val="00B76CDA"/>
    <w:rsid w:val="00B77979"/>
    <w:rsid w:val="00B779E9"/>
    <w:rsid w:val="00B77FF2"/>
    <w:rsid w:val="00B80BDE"/>
    <w:rsid w:val="00B80E6D"/>
    <w:rsid w:val="00B84BC7"/>
    <w:rsid w:val="00B85745"/>
    <w:rsid w:val="00B85C9A"/>
    <w:rsid w:val="00B87164"/>
    <w:rsid w:val="00B87ED8"/>
    <w:rsid w:val="00B901C1"/>
    <w:rsid w:val="00B90CCE"/>
    <w:rsid w:val="00B91C3F"/>
    <w:rsid w:val="00B93E23"/>
    <w:rsid w:val="00B96076"/>
    <w:rsid w:val="00BA1281"/>
    <w:rsid w:val="00BA1487"/>
    <w:rsid w:val="00BA3D72"/>
    <w:rsid w:val="00BA56FD"/>
    <w:rsid w:val="00BA610E"/>
    <w:rsid w:val="00BA70CA"/>
    <w:rsid w:val="00BA765B"/>
    <w:rsid w:val="00BB1E1C"/>
    <w:rsid w:val="00BB21B4"/>
    <w:rsid w:val="00BB351E"/>
    <w:rsid w:val="00BB3AD4"/>
    <w:rsid w:val="00BB4BAC"/>
    <w:rsid w:val="00BB662F"/>
    <w:rsid w:val="00BB6701"/>
    <w:rsid w:val="00BB79DA"/>
    <w:rsid w:val="00BC2137"/>
    <w:rsid w:val="00BD0600"/>
    <w:rsid w:val="00BD0635"/>
    <w:rsid w:val="00BD4C3F"/>
    <w:rsid w:val="00BE0E89"/>
    <w:rsid w:val="00BE30BE"/>
    <w:rsid w:val="00BE65AE"/>
    <w:rsid w:val="00BE7184"/>
    <w:rsid w:val="00BE76AD"/>
    <w:rsid w:val="00BF2E2A"/>
    <w:rsid w:val="00BF4727"/>
    <w:rsid w:val="00BF582C"/>
    <w:rsid w:val="00BF67BF"/>
    <w:rsid w:val="00BF74FF"/>
    <w:rsid w:val="00C00E9C"/>
    <w:rsid w:val="00C01A2D"/>
    <w:rsid w:val="00C02227"/>
    <w:rsid w:val="00C02A03"/>
    <w:rsid w:val="00C117D5"/>
    <w:rsid w:val="00C1697F"/>
    <w:rsid w:val="00C20929"/>
    <w:rsid w:val="00C22764"/>
    <w:rsid w:val="00C23D57"/>
    <w:rsid w:val="00C23EE0"/>
    <w:rsid w:val="00C27CA5"/>
    <w:rsid w:val="00C27F9B"/>
    <w:rsid w:val="00C30D74"/>
    <w:rsid w:val="00C403B7"/>
    <w:rsid w:val="00C41F5D"/>
    <w:rsid w:val="00C422D9"/>
    <w:rsid w:val="00C425FD"/>
    <w:rsid w:val="00C427A4"/>
    <w:rsid w:val="00C42B6F"/>
    <w:rsid w:val="00C43A3E"/>
    <w:rsid w:val="00C47BB7"/>
    <w:rsid w:val="00C505AF"/>
    <w:rsid w:val="00C522D5"/>
    <w:rsid w:val="00C528DA"/>
    <w:rsid w:val="00C65AB5"/>
    <w:rsid w:val="00C7154D"/>
    <w:rsid w:val="00C72832"/>
    <w:rsid w:val="00C72E42"/>
    <w:rsid w:val="00C72F3C"/>
    <w:rsid w:val="00C7519C"/>
    <w:rsid w:val="00C75A57"/>
    <w:rsid w:val="00C818D0"/>
    <w:rsid w:val="00C82531"/>
    <w:rsid w:val="00C83055"/>
    <w:rsid w:val="00C850E6"/>
    <w:rsid w:val="00C867B9"/>
    <w:rsid w:val="00C86A08"/>
    <w:rsid w:val="00C92371"/>
    <w:rsid w:val="00CA03CC"/>
    <w:rsid w:val="00CA3987"/>
    <w:rsid w:val="00CB0A9C"/>
    <w:rsid w:val="00CB0CAB"/>
    <w:rsid w:val="00CB22AA"/>
    <w:rsid w:val="00CB4BC0"/>
    <w:rsid w:val="00CB61EA"/>
    <w:rsid w:val="00CB6ACC"/>
    <w:rsid w:val="00CB6ADC"/>
    <w:rsid w:val="00CC156A"/>
    <w:rsid w:val="00CC358A"/>
    <w:rsid w:val="00CC631F"/>
    <w:rsid w:val="00CC789B"/>
    <w:rsid w:val="00CD0E6F"/>
    <w:rsid w:val="00CD1A59"/>
    <w:rsid w:val="00CD20B6"/>
    <w:rsid w:val="00CD6837"/>
    <w:rsid w:val="00CE0410"/>
    <w:rsid w:val="00CE117D"/>
    <w:rsid w:val="00CE38DC"/>
    <w:rsid w:val="00CE53F6"/>
    <w:rsid w:val="00CE6193"/>
    <w:rsid w:val="00CE67E7"/>
    <w:rsid w:val="00CE72DD"/>
    <w:rsid w:val="00CF00FE"/>
    <w:rsid w:val="00CF15C4"/>
    <w:rsid w:val="00CF4A42"/>
    <w:rsid w:val="00CF50FC"/>
    <w:rsid w:val="00CF55C2"/>
    <w:rsid w:val="00CF5882"/>
    <w:rsid w:val="00CF5DA1"/>
    <w:rsid w:val="00CF6E3E"/>
    <w:rsid w:val="00CF7198"/>
    <w:rsid w:val="00CF7A4C"/>
    <w:rsid w:val="00D0225B"/>
    <w:rsid w:val="00D024FA"/>
    <w:rsid w:val="00D113B7"/>
    <w:rsid w:val="00D1142D"/>
    <w:rsid w:val="00D123DB"/>
    <w:rsid w:val="00D17A8B"/>
    <w:rsid w:val="00D206E2"/>
    <w:rsid w:val="00D253DF"/>
    <w:rsid w:val="00D25D40"/>
    <w:rsid w:val="00D26D9F"/>
    <w:rsid w:val="00D3088A"/>
    <w:rsid w:val="00D34364"/>
    <w:rsid w:val="00D36C02"/>
    <w:rsid w:val="00D4227C"/>
    <w:rsid w:val="00D42BE1"/>
    <w:rsid w:val="00D4338A"/>
    <w:rsid w:val="00D45430"/>
    <w:rsid w:val="00D458FF"/>
    <w:rsid w:val="00D45C6E"/>
    <w:rsid w:val="00D5028C"/>
    <w:rsid w:val="00D5306C"/>
    <w:rsid w:val="00D563D9"/>
    <w:rsid w:val="00D605AE"/>
    <w:rsid w:val="00D61322"/>
    <w:rsid w:val="00D625B8"/>
    <w:rsid w:val="00D6321E"/>
    <w:rsid w:val="00D63540"/>
    <w:rsid w:val="00D6398E"/>
    <w:rsid w:val="00D70257"/>
    <w:rsid w:val="00D71A26"/>
    <w:rsid w:val="00D755ED"/>
    <w:rsid w:val="00D76234"/>
    <w:rsid w:val="00D84FCF"/>
    <w:rsid w:val="00D861D2"/>
    <w:rsid w:val="00D8775E"/>
    <w:rsid w:val="00D87D0D"/>
    <w:rsid w:val="00D924EB"/>
    <w:rsid w:val="00D92FD5"/>
    <w:rsid w:val="00D951A9"/>
    <w:rsid w:val="00D9697E"/>
    <w:rsid w:val="00DA36B9"/>
    <w:rsid w:val="00DA43CA"/>
    <w:rsid w:val="00DA5345"/>
    <w:rsid w:val="00DB13B7"/>
    <w:rsid w:val="00DB372C"/>
    <w:rsid w:val="00DB6864"/>
    <w:rsid w:val="00DC12BE"/>
    <w:rsid w:val="00DC2EE2"/>
    <w:rsid w:val="00DD0059"/>
    <w:rsid w:val="00DD0C1C"/>
    <w:rsid w:val="00DD2833"/>
    <w:rsid w:val="00DD2CAE"/>
    <w:rsid w:val="00DD31AA"/>
    <w:rsid w:val="00DD35B8"/>
    <w:rsid w:val="00DD3CAE"/>
    <w:rsid w:val="00DD401C"/>
    <w:rsid w:val="00DD52DE"/>
    <w:rsid w:val="00DD597E"/>
    <w:rsid w:val="00DD5BD3"/>
    <w:rsid w:val="00DD6925"/>
    <w:rsid w:val="00DE0FE7"/>
    <w:rsid w:val="00DF2838"/>
    <w:rsid w:val="00DF2DDE"/>
    <w:rsid w:val="00DF4068"/>
    <w:rsid w:val="00DF6176"/>
    <w:rsid w:val="00E00CA2"/>
    <w:rsid w:val="00E01147"/>
    <w:rsid w:val="00E07745"/>
    <w:rsid w:val="00E10235"/>
    <w:rsid w:val="00E10B14"/>
    <w:rsid w:val="00E12CF7"/>
    <w:rsid w:val="00E14E9A"/>
    <w:rsid w:val="00E154CC"/>
    <w:rsid w:val="00E15993"/>
    <w:rsid w:val="00E15A6E"/>
    <w:rsid w:val="00E15DAA"/>
    <w:rsid w:val="00E17BD0"/>
    <w:rsid w:val="00E17C14"/>
    <w:rsid w:val="00E259C3"/>
    <w:rsid w:val="00E27E43"/>
    <w:rsid w:val="00E351A8"/>
    <w:rsid w:val="00E36174"/>
    <w:rsid w:val="00E40614"/>
    <w:rsid w:val="00E43FA2"/>
    <w:rsid w:val="00E4488E"/>
    <w:rsid w:val="00E46415"/>
    <w:rsid w:val="00E46797"/>
    <w:rsid w:val="00E565A0"/>
    <w:rsid w:val="00E57755"/>
    <w:rsid w:val="00E6124E"/>
    <w:rsid w:val="00E623F1"/>
    <w:rsid w:val="00E63589"/>
    <w:rsid w:val="00E6398A"/>
    <w:rsid w:val="00E6492E"/>
    <w:rsid w:val="00E66CB6"/>
    <w:rsid w:val="00E705C1"/>
    <w:rsid w:val="00E74C0B"/>
    <w:rsid w:val="00E77928"/>
    <w:rsid w:val="00E8146B"/>
    <w:rsid w:val="00E9017E"/>
    <w:rsid w:val="00E9060E"/>
    <w:rsid w:val="00E914DA"/>
    <w:rsid w:val="00E92D5D"/>
    <w:rsid w:val="00E93FFA"/>
    <w:rsid w:val="00E97BDB"/>
    <w:rsid w:val="00EA07CE"/>
    <w:rsid w:val="00EA118C"/>
    <w:rsid w:val="00EA1618"/>
    <w:rsid w:val="00EA18AF"/>
    <w:rsid w:val="00EA2623"/>
    <w:rsid w:val="00EA31FD"/>
    <w:rsid w:val="00EA33BB"/>
    <w:rsid w:val="00EA6BF2"/>
    <w:rsid w:val="00EA6EC6"/>
    <w:rsid w:val="00EB0112"/>
    <w:rsid w:val="00EB399E"/>
    <w:rsid w:val="00EB430F"/>
    <w:rsid w:val="00EB62A4"/>
    <w:rsid w:val="00EC04AC"/>
    <w:rsid w:val="00EC2708"/>
    <w:rsid w:val="00EC299C"/>
    <w:rsid w:val="00EC3D92"/>
    <w:rsid w:val="00EC4017"/>
    <w:rsid w:val="00EC43E3"/>
    <w:rsid w:val="00EC4AFC"/>
    <w:rsid w:val="00EC5EB7"/>
    <w:rsid w:val="00EC796D"/>
    <w:rsid w:val="00EC7B99"/>
    <w:rsid w:val="00ED2070"/>
    <w:rsid w:val="00ED245F"/>
    <w:rsid w:val="00ED4BFD"/>
    <w:rsid w:val="00ED6365"/>
    <w:rsid w:val="00EE2CF9"/>
    <w:rsid w:val="00EE3AA0"/>
    <w:rsid w:val="00EE6A6F"/>
    <w:rsid w:val="00EE6C8B"/>
    <w:rsid w:val="00EE6CE5"/>
    <w:rsid w:val="00EF1D0D"/>
    <w:rsid w:val="00EF52A4"/>
    <w:rsid w:val="00EF6F0C"/>
    <w:rsid w:val="00EF735B"/>
    <w:rsid w:val="00F02421"/>
    <w:rsid w:val="00F03798"/>
    <w:rsid w:val="00F057B7"/>
    <w:rsid w:val="00F062B9"/>
    <w:rsid w:val="00F066F0"/>
    <w:rsid w:val="00F11CEB"/>
    <w:rsid w:val="00F124F8"/>
    <w:rsid w:val="00F1265A"/>
    <w:rsid w:val="00F158EB"/>
    <w:rsid w:val="00F1778B"/>
    <w:rsid w:val="00F208D6"/>
    <w:rsid w:val="00F21D19"/>
    <w:rsid w:val="00F23D25"/>
    <w:rsid w:val="00F26F4C"/>
    <w:rsid w:val="00F275FB"/>
    <w:rsid w:val="00F277B9"/>
    <w:rsid w:val="00F330FA"/>
    <w:rsid w:val="00F344FB"/>
    <w:rsid w:val="00F37C4B"/>
    <w:rsid w:val="00F40CAE"/>
    <w:rsid w:val="00F42A1E"/>
    <w:rsid w:val="00F44CBE"/>
    <w:rsid w:val="00F45DC3"/>
    <w:rsid w:val="00F46AA5"/>
    <w:rsid w:val="00F53B12"/>
    <w:rsid w:val="00F55C7A"/>
    <w:rsid w:val="00F56E57"/>
    <w:rsid w:val="00F612B3"/>
    <w:rsid w:val="00F6171A"/>
    <w:rsid w:val="00F62644"/>
    <w:rsid w:val="00F62DAE"/>
    <w:rsid w:val="00F632D1"/>
    <w:rsid w:val="00F66717"/>
    <w:rsid w:val="00F67CA3"/>
    <w:rsid w:val="00F70225"/>
    <w:rsid w:val="00F719D1"/>
    <w:rsid w:val="00F72FAA"/>
    <w:rsid w:val="00F7638D"/>
    <w:rsid w:val="00F83824"/>
    <w:rsid w:val="00F83FF3"/>
    <w:rsid w:val="00F90632"/>
    <w:rsid w:val="00F90B4D"/>
    <w:rsid w:val="00F91B02"/>
    <w:rsid w:val="00F9401D"/>
    <w:rsid w:val="00F961A6"/>
    <w:rsid w:val="00FA0A50"/>
    <w:rsid w:val="00FA1E24"/>
    <w:rsid w:val="00FA2E92"/>
    <w:rsid w:val="00FA3124"/>
    <w:rsid w:val="00FA49B3"/>
    <w:rsid w:val="00FA71DD"/>
    <w:rsid w:val="00FB1977"/>
    <w:rsid w:val="00FB2CF0"/>
    <w:rsid w:val="00FB3997"/>
    <w:rsid w:val="00FB443B"/>
    <w:rsid w:val="00FB5486"/>
    <w:rsid w:val="00FB57C8"/>
    <w:rsid w:val="00FB5E8B"/>
    <w:rsid w:val="00FC03E9"/>
    <w:rsid w:val="00FC0F8D"/>
    <w:rsid w:val="00FC2A39"/>
    <w:rsid w:val="00FC53CF"/>
    <w:rsid w:val="00FC5D5D"/>
    <w:rsid w:val="00FC7C17"/>
    <w:rsid w:val="00FD147F"/>
    <w:rsid w:val="00FD2323"/>
    <w:rsid w:val="00FD2633"/>
    <w:rsid w:val="00FD351A"/>
    <w:rsid w:val="00FD3885"/>
    <w:rsid w:val="00FD3AC5"/>
    <w:rsid w:val="00FD41A1"/>
    <w:rsid w:val="00FD5C6E"/>
    <w:rsid w:val="00FD621B"/>
    <w:rsid w:val="00FD77A8"/>
    <w:rsid w:val="00FD7FAC"/>
    <w:rsid w:val="00FE1061"/>
    <w:rsid w:val="00FE1865"/>
    <w:rsid w:val="00FE2782"/>
    <w:rsid w:val="00FE408E"/>
    <w:rsid w:val="00FE464F"/>
    <w:rsid w:val="00FE4B4B"/>
    <w:rsid w:val="00FE5405"/>
    <w:rsid w:val="00FF0289"/>
    <w:rsid w:val="00FF155C"/>
    <w:rsid w:val="00FF2999"/>
    <w:rsid w:val="00FF61C3"/>
    <w:rsid w:val="01A4698D"/>
    <w:rsid w:val="01A544B3"/>
    <w:rsid w:val="01C54B55"/>
    <w:rsid w:val="025B294B"/>
    <w:rsid w:val="02E1151B"/>
    <w:rsid w:val="03764359"/>
    <w:rsid w:val="04090D29"/>
    <w:rsid w:val="04AB1DE0"/>
    <w:rsid w:val="04C74740"/>
    <w:rsid w:val="053C0C8A"/>
    <w:rsid w:val="05720B50"/>
    <w:rsid w:val="05765F06"/>
    <w:rsid w:val="05C173E2"/>
    <w:rsid w:val="05D13AC9"/>
    <w:rsid w:val="05FD666C"/>
    <w:rsid w:val="06B64A6C"/>
    <w:rsid w:val="07866B35"/>
    <w:rsid w:val="08805332"/>
    <w:rsid w:val="08FA3336"/>
    <w:rsid w:val="09886B94"/>
    <w:rsid w:val="0AC43BFC"/>
    <w:rsid w:val="0B3568A8"/>
    <w:rsid w:val="0B3A3EBE"/>
    <w:rsid w:val="0C807FF6"/>
    <w:rsid w:val="0E6B25E0"/>
    <w:rsid w:val="0E9B1118"/>
    <w:rsid w:val="0FE95EB3"/>
    <w:rsid w:val="114809B7"/>
    <w:rsid w:val="11CF7E49"/>
    <w:rsid w:val="121865DB"/>
    <w:rsid w:val="12FB4D13"/>
    <w:rsid w:val="137B1056"/>
    <w:rsid w:val="13B82867"/>
    <w:rsid w:val="13FA41EA"/>
    <w:rsid w:val="150572EB"/>
    <w:rsid w:val="151614F8"/>
    <w:rsid w:val="15461CBF"/>
    <w:rsid w:val="15853F88"/>
    <w:rsid w:val="159266A5"/>
    <w:rsid w:val="15CE1DD3"/>
    <w:rsid w:val="15D13671"/>
    <w:rsid w:val="160C28FB"/>
    <w:rsid w:val="16F94C2D"/>
    <w:rsid w:val="179D7CAF"/>
    <w:rsid w:val="184D6F90"/>
    <w:rsid w:val="196F11D7"/>
    <w:rsid w:val="19A90B8D"/>
    <w:rsid w:val="1A6A0F57"/>
    <w:rsid w:val="1CAE0268"/>
    <w:rsid w:val="1DCE41EE"/>
    <w:rsid w:val="1DF60118"/>
    <w:rsid w:val="1E122A78"/>
    <w:rsid w:val="1F132604"/>
    <w:rsid w:val="1F403A40"/>
    <w:rsid w:val="2018479C"/>
    <w:rsid w:val="2100305C"/>
    <w:rsid w:val="21635AC5"/>
    <w:rsid w:val="21DF2C72"/>
    <w:rsid w:val="22087C6F"/>
    <w:rsid w:val="221B014E"/>
    <w:rsid w:val="22851A6B"/>
    <w:rsid w:val="2387194A"/>
    <w:rsid w:val="23B87C1E"/>
    <w:rsid w:val="25951FC5"/>
    <w:rsid w:val="279D7857"/>
    <w:rsid w:val="28461C9C"/>
    <w:rsid w:val="290C07F0"/>
    <w:rsid w:val="297D47C0"/>
    <w:rsid w:val="29EE439A"/>
    <w:rsid w:val="29F15C38"/>
    <w:rsid w:val="2A3A138D"/>
    <w:rsid w:val="2B3B360F"/>
    <w:rsid w:val="2B703DC9"/>
    <w:rsid w:val="2C136339"/>
    <w:rsid w:val="2CF33A75"/>
    <w:rsid w:val="2D672B94"/>
    <w:rsid w:val="2DB41456"/>
    <w:rsid w:val="2E976DAE"/>
    <w:rsid w:val="2EE61AE3"/>
    <w:rsid w:val="2FA63021"/>
    <w:rsid w:val="2FBC180A"/>
    <w:rsid w:val="2FC260AC"/>
    <w:rsid w:val="2FDD4C94"/>
    <w:rsid w:val="2FF65D56"/>
    <w:rsid w:val="30536D05"/>
    <w:rsid w:val="3106646D"/>
    <w:rsid w:val="3152520E"/>
    <w:rsid w:val="31A309E6"/>
    <w:rsid w:val="31EE27EE"/>
    <w:rsid w:val="334943EF"/>
    <w:rsid w:val="34FF10C5"/>
    <w:rsid w:val="359202CF"/>
    <w:rsid w:val="35EF5721"/>
    <w:rsid w:val="36527A5E"/>
    <w:rsid w:val="36935C38"/>
    <w:rsid w:val="37AD7642"/>
    <w:rsid w:val="37FE39FA"/>
    <w:rsid w:val="38163439"/>
    <w:rsid w:val="39657AA9"/>
    <w:rsid w:val="396C7089"/>
    <w:rsid w:val="39BE3ABD"/>
    <w:rsid w:val="39CE38A0"/>
    <w:rsid w:val="3B771986"/>
    <w:rsid w:val="3C1C6B44"/>
    <w:rsid w:val="3CE55188"/>
    <w:rsid w:val="3EC05EAD"/>
    <w:rsid w:val="3F277CDA"/>
    <w:rsid w:val="3F346C78"/>
    <w:rsid w:val="3FC92B3F"/>
    <w:rsid w:val="3FD47688"/>
    <w:rsid w:val="40427815"/>
    <w:rsid w:val="404B5C4A"/>
    <w:rsid w:val="407F5F47"/>
    <w:rsid w:val="40B01F51"/>
    <w:rsid w:val="43065E58"/>
    <w:rsid w:val="449000D0"/>
    <w:rsid w:val="45050ABD"/>
    <w:rsid w:val="45EA7CB3"/>
    <w:rsid w:val="46715CDF"/>
    <w:rsid w:val="47633879"/>
    <w:rsid w:val="48480CC1"/>
    <w:rsid w:val="48643D4D"/>
    <w:rsid w:val="4871646A"/>
    <w:rsid w:val="48C20A74"/>
    <w:rsid w:val="4AAD305D"/>
    <w:rsid w:val="4AC00FE3"/>
    <w:rsid w:val="4AE579E0"/>
    <w:rsid w:val="4B1D284D"/>
    <w:rsid w:val="4B2E23F0"/>
    <w:rsid w:val="4B554B5A"/>
    <w:rsid w:val="4D2C6E03"/>
    <w:rsid w:val="4D61085B"/>
    <w:rsid w:val="4E2D2E33"/>
    <w:rsid w:val="4E353A96"/>
    <w:rsid w:val="4F195165"/>
    <w:rsid w:val="4F8847C5"/>
    <w:rsid w:val="4FD23C92"/>
    <w:rsid w:val="508B5BEF"/>
    <w:rsid w:val="518F4562"/>
    <w:rsid w:val="52263E21"/>
    <w:rsid w:val="523F4EE3"/>
    <w:rsid w:val="52E650D7"/>
    <w:rsid w:val="53FD0BB2"/>
    <w:rsid w:val="542B3397"/>
    <w:rsid w:val="54422A68"/>
    <w:rsid w:val="55214D74"/>
    <w:rsid w:val="55B47996"/>
    <w:rsid w:val="5616066A"/>
    <w:rsid w:val="56323C11"/>
    <w:rsid w:val="564B20A8"/>
    <w:rsid w:val="56707D61"/>
    <w:rsid w:val="57961A49"/>
    <w:rsid w:val="58353010"/>
    <w:rsid w:val="5A47527D"/>
    <w:rsid w:val="5A9D6323"/>
    <w:rsid w:val="5ABA3CA0"/>
    <w:rsid w:val="5AE96334"/>
    <w:rsid w:val="5B630C7D"/>
    <w:rsid w:val="5CB36BF9"/>
    <w:rsid w:val="5CC826A5"/>
    <w:rsid w:val="5E0A0A9B"/>
    <w:rsid w:val="5E9B7945"/>
    <w:rsid w:val="5EBD78BB"/>
    <w:rsid w:val="5F16521D"/>
    <w:rsid w:val="5F2B2A77"/>
    <w:rsid w:val="5F773F0E"/>
    <w:rsid w:val="607E12CC"/>
    <w:rsid w:val="60870181"/>
    <w:rsid w:val="60AE1BB1"/>
    <w:rsid w:val="60FB32CB"/>
    <w:rsid w:val="61016185"/>
    <w:rsid w:val="61891CD7"/>
    <w:rsid w:val="61A3723C"/>
    <w:rsid w:val="61D54F1C"/>
    <w:rsid w:val="62456545"/>
    <w:rsid w:val="62EF64B1"/>
    <w:rsid w:val="63164010"/>
    <w:rsid w:val="63C65464"/>
    <w:rsid w:val="64AA08E2"/>
    <w:rsid w:val="6558033E"/>
    <w:rsid w:val="655D59BC"/>
    <w:rsid w:val="66544FA9"/>
    <w:rsid w:val="66F66060"/>
    <w:rsid w:val="672F3320"/>
    <w:rsid w:val="679C6C08"/>
    <w:rsid w:val="68394457"/>
    <w:rsid w:val="68B27D65"/>
    <w:rsid w:val="6A3F387A"/>
    <w:rsid w:val="6A883473"/>
    <w:rsid w:val="6A9516EC"/>
    <w:rsid w:val="6AE12B83"/>
    <w:rsid w:val="6AE6019A"/>
    <w:rsid w:val="6B797260"/>
    <w:rsid w:val="6BF15048"/>
    <w:rsid w:val="6C7A6DEC"/>
    <w:rsid w:val="6D806684"/>
    <w:rsid w:val="6EDC04F7"/>
    <w:rsid w:val="6FB2689C"/>
    <w:rsid w:val="70111815"/>
    <w:rsid w:val="70DE203F"/>
    <w:rsid w:val="715275D8"/>
    <w:rsid w:val="71C11019"/>
    <w:rsid w:val="71E219F3"/>
    <w:rsid w:val="73522870"/>
    <w:rsid w:val="735F6D3B"/>
    <w:rsid w:val="744C5512"/>
    <w:rsid w:val="746D6583"/>
    <w:rsid w:val="75530B22"/>
    <w:rsid w:val="767945B8"/>
    <w:rsid w:val="76992564"/>
    <w:rsid w:val="76F37EC6"/>
    <w:rsid w:val="76FA1255"/>
    <w:rsid w:val="772207AC"/>
    <w:rsid w:val="776668EA"/>
    <w:rsid w:val="779506FC"/>
    <w:rsid w:val="78F85C68"/>
    <w:rsid w:val="7A6841DC"/>
    <w:rsid w:val="7B566C76"/>
    <w:rsid w:val="7C174657"/>
    <w:rsid w:val="7EF742CC"/>
    <w:rsid w:val="7F761695"/>
    <w:rsid w:val="7FDD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0D93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 w:semiHidden="1" w:qFormat="1"/>
    <w:lsdException w:name="index 2" w:locked="1" w:semiHidden="1" w:qFormat="1"/>
    <w:lsdException w:name="index 3" w:locked="1" w:semiHidden="1" w:qFormat="1"/>
    <w:lsdException w:name="index 4" w:locked="1" w:semiHidden="1" w:qFormat="1"/>
    <w:lsdException w:name="index 5" w:locked="1" w:semiHidden="1" w:qFormat="1"/>
    <w:lsdException w:name="index 6" w:locked="1" w:semiHidden="1" w:qFormat="1"/>
    <w:lsdException w:name="index 7" w:locked="1" w:semiHidden="1" w:qFormat="1"/>
    <w:lsdException w:name="index 8" w:locked="1" w:semiHidden="1" w:qFormat="1"/>
    <w:lsdException w:name="index 9" w:locked="1" w:semiHidden="1" w:qFormat="1"/>
    <w:lsdException w:name="toc 1" w:locked="1" w:uiPriority="39" w:unhideWhenUsed="1" w:qFormat="1"/>
    <w:lsdException w:name="toc 2" w:locked="1" w:uiPriority="39" w:unhideWhenUsed="1" w:qFormat="1"/>
    <w:lsdException w:name="toc 3" w:locked="1" w:uiPriority="39" w:unhideWhenUsed="1" w:qFormat="1"/>
    <w:lsdException w:name="toc 4" w:locked="1" w:uiPriority="39" w:unhideWhenUsed="1" w:qFormat="1"/>
    <w:lsdException w:name="toc 5" w:locked="1" w:uiPriority="39" w:qFormat="1"/>
    <w:lsdException w:name="toc 6" w:locked="1" w:uiPriority="39" w:qFormat="1"/>
    <w:lsdException w:name="toc 7" w:locked="1" w:semiHidden="1" w:qFormat="1"/>
    <w:lsdException w:name="toc 8" w:locked="1" w:semiHidden="1" w:qFormat="1"/>
    <w:lsdException w:name="toc 9" w:locked="1" w:semiHidden="1" w:unhideWhenUsed="1" w:qFormat="1"/>
    <w:lsdException w:name="Normal Indent" w:locked="1" w:semiHidden="1" w:qFormat="1"/>
    <w:lsdException w:name="footnote text" w:locked="1" w:semiHidden="1" w:qFormat="1"/>
    <w:lsdException w:name="annotation text" w:locked="1" w:uiPriority="99" w:qFormat="1"/>
    <w:lsdException w:name="header" w:locked="1" w:semiHidden="1" w:qFormat="1"/>
    <w:lsdException w:name="footer" w:locked="1" w:semiHidden="1" w:uiPriority="99" w:unhideWhenUsed="1"/>
    <w:lsdException w:name="index heading" w:locked="1" w:semiHidden="1" w:qFormat="1"/>
    <w:lsdException w:name="caption" w:locked="1" w:qFormat="1"/>
    <w:lsdException w:name="table of figures" w:locked="1" w:semiHidden="1" w:qFormat="1"/>
    <w:lsdException w:name="envelope address" w:locked="1" w:semiHidden="1" w:qFormat="1"/>
    <w:lsdException w:name="envelope return" w:locked="1" w:semiHidden="1" w:unhideWhenUsed="1"/>
    <w:lsdException w:name="footnote reference" w:locked="1" w:semiHidden="1" w:qFormat="1"/>
    <w:lsdException w:name="annotation reference" w:locked="1" w:uiPriority="99" w:qFormat="1"/>
    <w:lsdException w:name="line number" w:locked="1" w:semiHidden="1" w:qFormat="1"/>
    <w:lsdException w:name="page number" w:locked="1" w:semiHidden="1" w:qFormat="1"/>
    <w:lsdException w:name="endnote reference" w:locked="1" w:semiHidden="1" w:qFormat="1"/>
    <w:lsdException w:name="endnote text" w:locked="1" w:semiHidden="1" w:qFormat="1"/>
    <w:lsdException w:name="table of authorities" w:locked="1" w:semiHidden="1" w:qFormat="1"/>
    <w:lsdException w:name="macro" w:locked="1" w:semiHidden="1" w:qFormat="1"/>
    <w:lsdException w:name="toa heading" w:locked="1" w:semiHidden="1" w:qFormat="1"/>
    <w:lsdException w:name="List" w:locked="1" w:semiHidden="1" w:qFormat="1"/>
    <w:lsdException w:name="List Bullet" w:locked="1" w:semiHidden="1" w:qFormat="1"/>
    <w:lsdException w:name="List Number" w:locked="1" w:semiHidden="1" w:qFormat="1"/>
    <w:lsdException w:name="List 2" w:locked="1" w:semiHidden="1" w:qFormat="1"/>
    <w:lsdException w:name="List 3" w:locked="1" w:semiHidden="1" w:qFormat="1"/>
    <w:lsdException w:name="List 4" w:locked="1" w:semiHidden="1" w:qFormat="1"/>
    <w:lsdException w:name="List 5" w:locked="1" w:semiHidden="1" w:qFormat="1"/>
    <w:lsdException w:name="List Bullet 2" w:locked="1" w:semiHidden="1" w:qFormat="1"/>
    <w:lsdException w:name="List Bullet 3" w:locked="1" w:semiHidden="1" w:qFormat="1"/>
    <w:lsdException w:name="List Bullet 4" w:locked="1" w:semiHidden="1" w:qFormat="1"/>
    <w:lsdException w:name="List Bullet 5" w:locked="1" w:semiHidden="1" w:qFormat="1"/>
    <w:lsdException w:name="List Number 2" w:locked="1" w:semiHidden="1" w:qFormat="1"/>
    <w:lsdException w:name="List Number 3" w:locked="1" w:semiHidden="1" w:qFormat="1"/>
    <w:lsdException w:name="List Number 4" w:locked="1" w:semiHidden="1" w:qFormat="1"/>
    <w:lsdException w:name="List Number 5" w:locked="1" w:semiHidden="1" w:qFormat="1"/>
    <w:lsdException w:name="Title" w:locked="1" w:qFormat="1"/>
    <w:lsdException w:name="Closing" w:locked="1" w:semiHidden="1" w:qFormat="1"/>
    <w:lsdException w:name="Signature" w:locked="1" w:semiHidden="1" w:qFormat="1"/>
    <w:lsdException w:name="Default Paragraph Font" w:semiHidden="1" w:uiPriority="1" w:unhideWhenUsed="1"/>
    <w:lsdException w:name="Body Text" w:locked="1" w:semiHidden="1" w:qFormat="1"/>
    <w:lsdException w:name="Body Text Indent" w:locked="1" w:semiHidden="1" w:unhideWhenUsed="1"/>
    <w:lsdException w:name="List Continue" w:locked="1" w:semiHidden="1" w:qFormat="1"/>
    <w:lsdException w:name="List Continue 2" w:locked="1" w:semiHidden="1" w:qFormat="1"/>
    <w:lsdException w:name="List Continue 3" w:locked="1" w:semiHidden="1" w:qFormat="1"/>
    <w:lsdException w:name="List Continue 4" w:locked="1" w:semiHidden="1" w:qFormat="1"/>
    <w:lsdException w:name="List Continue 5" w:locked="1" w:semiHidden="1" w:qFormat="1"/>
    <w:lsdException w:name="Message Header" w:locked="1" w:semiHidden="1" w:qFormat="1"/>
    <w:lsdException w:name="Subtitle" w:locked="1" w:qFormat="1"/>
    <w:lsdException w:name="Salutation" w:locked="1" w:semiHidden="1" w:qFormat="1"/>
    <w:lsdException w:name="Date" w:locked="1" w:semiHidden="1" w:qFormat="1"/>
    <w:lsdException w:name="Body Text First Indent" w:locked="1" w:qFormat="1"/>
    <w:lsdException w:name="Body Text First Indent 2" w:locked="1" w:semiHidden="1" w:qFormat="1"/>
    <w:lsdException w:name="Note Heading" w:locked="1" w:semiHidden="1" w:qFormat="1"/>
    <w:lsdException w:name="Body Text 2" w:locked="1" w:semiHidden="1" w:qFormat="1"/>
    <w:lsdException w:name="Body Text 3" w:locked="1" w:semiHidden="1" w:qFormat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qFormat="1"/>
    <w:lsdException w:name="Hyperlink" w:locked="1" w:uiPriority="99" w:qFormat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qFormat="1"/>
    <w:lsdException w:name="Plain Text" w:locked="1" w:semiHidden="1" w:qFormat="1"/>
    <w:lsdException w:name="E-mail Signature" w:locked="1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locked="1" w:qFormat="1"/>
    <w:lsdException w:name="HTML Acronym" w:locked="1" w:semiHidden="1" w:qFormat="1"/>
    <w:lsdException w:name="HTML Address" w:locked="1" w:semiHidden="1" w:qFormat="1"/>
    <w:lsdException w:name="HTML Cite" w:locked="1" w:semiHidden="1" w:qFormat="1"/>
    <w:lsdException w:name="HTML Code" w:locked="1" w:semiHidden="1" w:qFormat="1"/>
    <w:lsdException w:name="HTML Definition" w:locked="1" w:semiHidden="1" w:qFormat="1"/>
    <w:lsdException w:name="HTML Keyboard" w:locked="1" w:semiHidden="1" w:qFormat="1"/>
    <w:lsdException w:name="HTML Preformatted" w:locked="1" w:semiHidden="1" w:qFormat="1"/>
    <w:lsdException w:name="HTML Sample" w:locked="1" w:semiHidden="1" w:qFormat="1"/>
    <w:lsdException w:name="HTML Typewriter" w:locked="1" w:semiHidden="1" w:qFormat="1"/>
    <w:lsdException w:name="HTML Variable" w:locked="1" w:semiHidden="1" w:qFormat="1"/>
    <w:lsdException w:name="Normal Table" w:semiHidden="1" w:uiPriority="99" w:unhideWhenUsed="1" w:qFormat="1"/>
    <w:lsdException w:name="annotation subject" w:locked="1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nhideWhenUsed="1" w:qFormat="1"/>
    <w:lsdException w:name="Table Simple 2" w:locked="1" w:semiHidden="1" w:unhideWhenUsed="1" w:qFormat="1"/>
    <w:lsdException w:name="Table Simple 3" w:locked="1" w:semiHidden="1" w:unhideWhenUsed="1" w:qFormat="1"/>
    <w:lsdException w:name="Table Classic 1" w:locked="1" w:semiHidden="1" w:unhideWhenUsed="1" w:qFormat="1"/>
    <w:lsdException w:name="Table Classic 2" w:locked="1" w:semiHidden="1" w:unhideWhenUsed="1" w:qFormat="1"/>
    <w:lsdException w:name="Table Classic 3" w:locked="1" w:semiHidden="1" w:unhideWhenUsed="1" w:qFormat="1"/>
    <w:lsdException w:name="Table Classic 4" w:locked="1" w:semiHidden="1" w:unhideWhenUsed="1" w:qFormat="1"/>
    <w:lsdException w:name="Table Colorful 1" w:locked="1" w:semiHidden="1" w:unhideWhenUsed="1" w:qFormat="1"/>
    <w:lsdException w:name="Table Colorful 2" w:locked="1" w:semiHidden="1" w:unhideWhenUsed="1" w:qFormat="1"/>
    <w:lsdException w:name="Table Colorful 3" w:locked="1" w:semiHidden="1" w:unhideWhenUsed="1" w:qFormat="1"/>
    <w:lsdException w:name="Table Columns 1" w:locked="1" w:semiHidden="1" w:unhideWhenUsed="1" w:qFormat="1"/>
    <w:lsdException w:name="Table Columns 2" w:locked="1" w:semiHidden="1" w:unhideWhenUsed="1" w:qFormat="1"/>
    <w:lsdException w:name="Table Columns 3" w:locked="1" w:semiHidden="1" w:unhideWhenUsed="1" w:qFormat="1"/>
    <w:lsdException w:name="Table Columns 4" w:locked="1" w:semiHidden="1" w:unhideWhenUsed="1" w:qFormat="1"/>
    <w:lsdException w:name="Table Columns 5" w:locked="1" w:semiHidden="1" w:unhideWhenUsed="1" w:qFormat="1"/>
    <w:lsdException w:name="Table Grid 1" w:locked="1" w:semiHidden="1" w:unhideWhenUsed="1" w:qFormat="1"/>
    <w:lsdException w:name="Table Grid 2" w:locked="1" w:semiHidden="1" w:unhideWhenUsed="1" w:qFormat="1"/>
    <w:lsdException w:name="Table Grid 3" w:locked="1" w:semiHidden="1" w:unhideWhenUsed="1" w:qFormat="1"/>
    <w:lsdException w:name="Table Grid 4" w:locked="1" w:semiHidden="1" w:unhideWhenUsed="1" w:qFormat="1"/>
    <w:lsdException w:name="Table Grid 5" w:locked="1" w:semiHidden="1" w:unhideWhenUsed="1" w:qFormat="1"/>
    <w:lsdException w:name="Table Grid 6" w:locked="1" w:semiHidden="1" w:unhideWhenUsed="1" w:qFormat="1"/>
    <w:lsdException w:name="Table Grid 7" w:locked="1" w:semiHidden="1" w:unhideWhenUsed="1" w:qFormat="1"/>
    <w:lsdException w:name="Table Grid 8" w:locked="1" w:semiHidden="1" w:unhideWhenUsed="1" w:qFormat="1"/>
    <w:lsdException w:name="Table List 1" w:locked="1" w:semiHidden="1" w:unhideWhenUsed="1" w:qFormat="1"/>
    <w:lsdException w:name="Table List 2" w:locked="1" w:semiHidden="1" w:unhideWhenUsed="1" w:qFormat="1"/>
    <w:lsdException w:name="Table List 3" w:locked="1" w:semiHidden="1" w:unhideWhenUsed="1" w:qFormat="1"/>
    <w:lsdException w:name="Table List 4" w:locked="1" w:semiHidden="1" w:unhideWhenUsed="1" w:qFormat="1"/>
    <w:lsdException w:name="Table List 5" w:locked="1" w:semiHidden="1" w:unhideWhenUsed="1" w:qFormat="1"/>
    <w:lsdException w:name="Table List 6" w:locked="1" w:semiHidden="1" w:unhideWhenUsed="1" w:qFormat="1"/>
    <w:lsdException w:name="Table List 7" w:locked="1" w:semiHidden="1" w:unhideWhenUsed="1" w:qFormat="1"/>
    <w:lsdException w:name="Table List 8" w:locked="1" w:semiHidden="1" w:unhideWhenUsed="1" w:qFormat="1"/>
    <w:lsdException w:name="Table 3D effects 1" w:locked="1" w:semiHidden="1" w:unhideWhenUsed="1" w:qFormat="1"/>
    <w:lsdException w:name="Table 3D effects 2" w:locked="1" w:semiHidden="1" w:unhideWhenUsed="1" w:qFormat="1"/>
    <w:lsdException w:name="Table 3D effects 3" w:locked="1" w:semiHidden="1" w:unhideWhenUsed="1" w:qFormat="1"/>
    <w:lsdException w:name="Table Contemporary" w:locked="1" w:semiHidden="1" w:unhideWhenUsed="1" w:qFormat="1"/>
    <w:lsdException w:name="Table Elegant" w:locked="1" w:semiHidden="1" w:unhideWhenUsed="1" w:qFormat="1"/>
    <w:lsdException w:name="Table Professional" w:locked="1" w:semiHidden="1" w:unhideWhenUsed="1" w:qFormat="1"/>
    <w:lsdException w:name="Table Subtle 1" w:locked="1" w:semiHidden="1" w:unhideWhenUsed="1" w:qFormat="1"/>
    <w:lsdException w:name="Table Subtle 2" w:locked="1" w:semiHidden="1" w:unhideWhenUsed="1" w:qFormat="1"/>
    <w:lsdException w:name="Table Web 1" w:locked="1" w:semiHidden="1" w:unhideWhenUsed="1" w:qFormat="1"/>
    <w:lsdException w:name="Table Web 2" w:locked="1" w:semiHidden="1" w:unhideWhenUsed="1" w:qFormat="1"/>
    <w:lsdException w:name="Table Web 3" w:locked="1" w:semiHidden="1" w:unhideWhenUsed="1" w:qFormat="1"/>
    <w:lsdException w:name="Balloon Text" w:locked="1" w:semiHidden="1" w:qFormat="1"/>
    <w:lsdException w:name="Table Grid" w:locked="1" w:qFormat="1"/>
    <w:lsdException w:name="Table Theme" w:locked="1" w:semiHidden="1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7">
    <w:name w:val="Normal"/>
    <w:qFormat/>
    <w:rsid w:val="006060EA"/>
    <w:pPr>
      <w:spacing w:line="300" w:lineRule="auto"/>
    </w:pPr>
    <w:rPr>
      <w:rFonts w:ascii="Arial" w:hAnsi="Arial"/>
      <w:sz w:val="21"/>
      <w:szCs w:val="21"/>
    </w:rPr>
  </w:style>
  <w:style w:type="paragraph" w:styleId="1">
    <w:name w:val="heading 1"/>
    <w:basedOn w:val="FF"/>
    <w:next w:val="a7"/>
    <w:autoRedefine/>
    <w:qFormat/>
    <w:locked/>
    <w:pPr>
      <w:keepNext/>
      <w:keepLines/>
      <w:numPr>
        <w:numId w:val="1"/>
      </w:numPr>
      <w:pBdr>
        <w:bottom w:val="single" w:sz="48" w:space="1" w:color="auto"/>
      </w:pBdr>
      <w:spacing w:before="60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21">
    <w:name w:val="heading 2"/>
    <w:basedOn w:val="FF"/>
    <w:next w:val="a7"/>
    <w:autoRedefine/>
    <w:qFormat/>
    <w:locked/>
    <w:pPr>
      <w:keepNext/>
      <w:keepLines/>
      <w:widowControl w:val="0"/>
      <w:numPr>
        <w:ilvl w:val="1"/>
        <w:numId w:val="1"/>
      </w:numPr>
      <w:spacing w:before="260" w:after="260"/>
      <w:outlineLvl w:val="1"/>
    </w:pPr>
    <w:rPr>
      <w:rFonts w:eastAsia="黑体"/>
      <w:b/>
      <w:kern w:val="2"/>
      <w:sz w:val="32"/>
    </w:rPr>
  </w:style>
  <w:style w:type="paragraph" w:styleId="31">
    <w:name w:val="heading 3"/>
    <w:basedOn w:val="FF"/>
    <w:next w:val="a7"/>
    <w:link w:val="32"/>
    <w:autoRedefine/>
    <w:qFormat/>
    <w:locked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eastAsia="黑体"/>
      <w:b/>
      <w:bCs/>
      <w:sz w:val="30"/>
      <w:szCs w:val="32"/>
    </w:rPr>
  </w:style>
  <w:style w:type="paragraph" w:styleId="41">
    <w:name w:val="heading 4"/>
    <w:basedOn w:val="FF"/>
    <w:next w:val="FF"/>
    <w:link w:val="42"/>
    <w:autoRedefine/>
    <w:qFormat/>
    <w:locked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eastAsia="黑体"/>
      <w:b/>
      <w:bCs/>
      <w:sz w:val="28"/>
      <w:szCs w:val="28"/>
    </w:rPr>
  </w:style>
  <w:style w:type="paragraph" w:styleId="51">
    <w:name w:val="heading 5"/>
    <w:basedOn w:val="FF"/>
    <w:next w:val="FF"/>
    <w:autoRedefine/>
    <w:qFormat/>
    <w:locked/>
    <w:pPr>
      <w:keepNext/>
      <w:keepLines/>
      <w:spacing w:before="280" w:after="156" w:line="377" w:lineRule="auto"/>
      <w:outlineLvl w:val="4"/>
    </w:pPr>
    <w:rPr>
      <w:rFonts w:eastAsia="黑体"/>
      <w:b/>
      <w:bCs/>
      <w:sz w:val="24"/>
      <w:szCs w:val="28"/>
    </w:rPr>
  </w:style>
  <w:style w:type="paragraph" w:styleId="6">
    <w:name w:val="heading 6"/>
    <w:basedOn w:val="FF"/>
    <w:next w:val="FF"/>
    <w:autoRedefine/>
    <w:qFormat/>
    <w:locked/>
    <w:pPr>
      <w:keepNext/>
      <w:keepLines/>
      <w:spacing w:before="240" w:after="64" w:line="320" w:lineRule="auto"/>
      <w:outlineLvl w:val="5"/>
    </w:pPr>
    <w:rPr>
      <w:rFonts w:eastAsia="黑体"/>
      <w:b/>
      <w:bCs/>
      <w:szCs w:val="24"/>
    </w:rPr>
  </w:style>
  <w:style w:type="paragraph" w:styleId="7">
    <w:name w:val="heading 7"/>
    <w:basedOn w:val="a7"/>
    <w:next w:val="a7"/>
    <w:autoRedefine/>
    <w:qFormat/>
    <w:locked/>
    <w:pPr>
      <w:keepNext/>
      <w:keepLines/>
      <w:spacing w:before="240" w:after="64" w:line="320" w:lineRule="auto"/>
      <w:outlineLvl w:val="6"/>
    </w:pPr>
    <w:rPr>
      <w:rFonts w:eastAsia="黑体"/>
      <w:b/>
      <w:bCs/>
      <w:szCs w:val="24"/>
    </w:rPr>
  </w:style>
  <w:style w:type="paragraph" w:styleId="8">
    <w:name w:val="heading 8"/>
    <w:basedOn w:val="a7"/>
    <w:next w:val="a7"/>
    <w:autoRedefine/>
    <w:qFormat/>
    <w:locked/>
    <w:pPr>
      <w:keepNext/>
      <w:keepLines/>
      <w:spacing w:before="240" w:after="64" w:line="320" w:lineRule="auto"/>
      <w:outlineLvl w:val="7"/>
    </w:pPr>
    <w:rPr>
      <w:rFonts w:eastAsia="黑体"/>
      <w:szCs w:val="24"/>
    </w:rPr>
  </w:style>
  <w:style w:type="paragraph" w:styleId="9">
    <w:name w:val="heading 9"/>
    <w:basedOn w:val="a7"/>
    <w:next w:val="a7"/>
    <w:autoRedefine/>
    <w:qFormat/>
    <w:locked/>
    <w:pPr>
      <w:keepNext/>
      <w:keepLines/>
      <w:spacing w:before="240" w:after="64" w:line="320" w:lineRule="auto"/>
      <w:outlineLvl w:val="8"/>
    </w:pPr>
    <w:rPr>
      <w:rFonts w:eastAsia="黑体"/>
      <w:sz w:val="15"/>
    </w:rPr>
  </w:style>
  <w:style w:type="character" w:default="1" w:styleId="a8">
    <w:name w:val="Default Paragraph Font"/>
    <w:uiPriority w:val="1"/>
    <w:semiHidden/>
    <w:unhideWhenUsed/>
  </w:style>
  <w:style w:type="table" w:default="1" w:styleId="a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a">
    <w:name w:val="No List"/>
    <w:uiPriority w:val="99"/>
    <w:semiHidden/>
    <w:unhideWhenUsed/>
  </w:style>
  <w:style w:type="paragraph" w:styleId="ab">
    <w:name w:val="macro"/>
    <w:autoRedefine/>
    <w:semiHidden/>
    <w:qFormat/>
    <w:lock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spacing w:afterLines="50"/>
    </w:pPr>
    <w:rPr>
      <w:rFonts w:ascii="Courier New" w:hAnsi="Courier New" w:cs="Courier New"/>
      <w:sz w:val="24"/>
      <w:szCs w:val="24"/>
    </w:rPr>
  </w:style>
  <w:style w:type="paragraph" w:customStyle="1" w:styleId="FF">
    <w:name w:val="正文（FF）"/>
    <w:link w:val="FF0"/>
    <w:autoRedefine/>
    <w:qFormat/>
    <w:pPr>
      <w:spacing w:line="300" w:lineRule="auto"/>
    </w:pPr>
    <w:rPr>
      <w:rFonts w:ascii="Arial" w:hAnsi="Arial"/>
      <w:sz w:val="21"/>
      <w:szCs w:val="21"/>
    </w:rPr>
  </w:style>
  <w:style w:type="paragraph" w:styleId="33">
    <w:name w:val="List 3"/>
    <w:basedOn w:val="a7"/>
    <w:autoRedefine/>
    <w:semiHidden/>
    <w:qFormat/>
    <w:locked/>
    <w:pPr>
      <w:ind w:leftChars="400" w:left="100" w:hangingChars="200" w:hanging="200"/>
    </w:pPr>
  </w:style>
  <w:style w:type="paragraph" w:styleId="TOC7">
    <w:name w:val="toc 7"/>
    <w:basedOn w:val="a7"/>
    <w:next w:val="a7"/>
    <w:autoRedefine/>
    <w:semiHidden/>
    <w:qFormat/>
    <w:locked/>
    <w:pPr>
      <w:ind w:left="1260"/>
    </w:pPr>
    <w:rPr>
      <w:rFonts w:ascii="Calibri" w:hAnsi="Calibri"/>
      <w:sz w:val="18"/>
      <w:szCs w:val="18"/>
    </w:rPr>
  </w:style>
  <w:style w:type="paragraph" w:styleId="2">
    <w:name w:val="List Number 2"/>
    <w:basedOn w:val="a7"/>
    <w:autoRedefine/>
    <w:semiHidden/>
    <w:qFormat/>
    <w:locked/>
    <w:pPr>
      <w:numPr>
        <w:numId w:val="2"/>
      </w:numPr>
    </w:pPr>
  </w:style>
  <w:style w:type="paragraph" w:styleId="ac">
    <w:name w:val="table of authorities"/>
    <w:basedOn w:val="a7"/>
    <w:next w:val="a7"/>
    <w:autoRedefine/>
    <w:semiHidden/>
    <w:qFormat/>
    <w:locked/>
    <w:pPr>
      <w:ind w:leftChars="200" w:left="420"/>
    </w:pPr>
  </w:style>
  <w:style w:type="paragraph" w:styleId="ad">
    <w:name w:val="Note Heading"/>
    <w:basedOn w:val="a7"/>
    <w:next w:val="a7"/>
    <w:autoRedefine/>
    <w:semiHidden/>
    <w:qFormat/>
    <w:locked/>
    <w:pPr>
      <w:jc w:val="center"/>
    </w:pPr>
  </w:style>
  <w:style w:type="paragraph" w:styleId="40">
    <w:name w:val="List Bullet 4"/>
    <w:basedOn w:val="a7"/>
    <w:autoRedefine/>
    <w:semiHidden/>
    <w:qFormat/>
    <w:locked/>
    <w:pPr>
      <w:numPr>
        <w:numId w:val="3"/>
      </w:numPr>
    </w:pPr>
  </w:style>
  <w:style w:type="paragraph" w:styleId="80">
    <w:name w:val="index 8"/>
    <w:basedOn w:val="a7"/>
    <w:next w:val="a7"/>
    <w:autoRedefine/>
    <w:semiHidden/>
    <w:qFormat/>
    <w:locked/>
    <w:pPr>
      <w:ind w:leftChars="1400" w:left="1400"/>
    </w:pPr>
  </w:style>
  <w:style w:type="paragraph" w:styleId="ae">
    <w:name w:val="E-mail Signature"/>
    <w:basedOn w:val="a7"/>
    <w:autoRedefine/>
    <w:semiHidden/>
    <w:qFormat/>
    <w:locked/>
  </w:style>
  <w:style w:type="paragraph" w:styleId="a">
    <w:name w:val="List Number"/>
    <w:basedOn w:val="a7"/>
    <w:autoRedefine/>
    <w:semiHidden/>
    <w:qFormat/>
    <w:locked/>
    <w:pPr>
      <w:numPr>
        <w:numId w:val="4"/>
      </w:numPr>
    </w:pPr>
  </w:style>
  <w:style w:type="paragraph" w:styleId="af">
    <w:name w:val="Normal Indent"/>
    <w:basedOn w:val="a7"/>
    <w:autoRedefine/>
    <w:semiHidden/>
    <w:qFormat/>
    <w:locked/>
    <w:pPr>
      <w:ind w:firstLineChars="200" w:firstLine="420"/>
    </w:pPr>
  </w:style>
  <w:style w:type="paragraph" w:styleId="af0">
    <w:name w:val="caption"/>
    <w:basedOn w:val="a7"/>
    <w:next w:val="a7"/>
    <w:autoRedefine/>
    <w:qFormat/>
    <w:locked/>
    <w:rPr>
      <w:rFonts w:eastAsia="黑体" w:cs="Arial"/>
      <w:sz w:val="20"/>
    </w:rPr>
  </w:style>
  <w:style w:type="paragraph" w:styleId="52">
    <w:name w:val="index 5"/>
    <w:basedOn w:val="a7"/>
    <w:next w:val="a7"/>
    <w:autoRedefine/>
    <w:semiHidden/>
    <w:qFormat/>
    <w:locked/>
    <w:pPr>
      <w:ind w:leftChars="800" w:left="800"/>
    </w:pPr>
  </w:style>
  <w:style w:type="paragraph" w:styleId="a0">
    <w:name w:val="List Bullet"/>
    <w:basedOn w:val="a7"/>
    <w:autoRedefine/>
    <w:semiHidden/>
    <w:qFormat/>
    <w:locked/>
    <w:pPr>
      <w:numPr>
        <w:numId w:val="5"/>
      </w:numPr>
    </w:pPr>
  </w:style>
  <w:style w:type="paragraph" w:styleId="af1">
    <w:name w:val="envelope address"/>
    <w:basedOn w:val="a7"/>
    <w:autoRedefine/>
    <w:semiHidden/>
    <w:qFormat/>
    <w:locked/>
    <w:pPr>
      <w:framePr w:w="7920" w:h="1980" w:hRule="exact" w:hSpace="180" w:wrap="auto" w:hAnchor="page" w:xAlign="center" w:yAlign="bottom"/>
      <w:snapToGrid w:val="0"/>
      <w:ind w:leftChars="1400" w:left="100"/>
    </w:pPr>
    <w:rPr>
      <w:rFonts w:cs="Arial"/>
      <w:sz w:val="24"/>
      <w:szCs w:val="24"/>
    </w:rPr>
  </w:style>
  <w:style w:type="paragraph" w:styleId="af2">
    <w:name w:val="Document Map"/>
    <w:basedOn w:val="a7"/>
    <w:autoRedefine/>
    <w:semiHidden/>
    <w:qFormat/>
    <w:locked/>
    <w:pPr>
      <w:shd w:val="clear" w:color="auto" w:fill="000080"/>
    </w:pPr>
  </w:style>
  <w:style w:type="paragraph" w:styleId="af3">
    <w:name w:val="toa heading"/>
    <w:basedOn w:val="a7"/>
    <w:next w:val="a7"/>
    <w:autoRedefine/>
    <w:semiHidden/>
    <w:qFormat/>
    <w:locked/>
    <w:pPr>
      <w:spacing w:before="120"/>
    </w:pPr>
    <w:rPr>
      <w:rFonts w:cs="Arial"/>
      <w:sz w:val="24"/>
      <w:szCs w:val="24"/>
    </w:rPr>
  </w:style>
  <w:style w:type="paragraph" w:styleId="af4">
    <w:name w:val="annotation text"/>
    <w:basedOn w:val="a7"/>
    <w:link w:val="af5"/>
    <w:autoRedefine/>
    <w:uiPriority w:val="99"/>
    <w:qFormat/>
    <w:locked/>
  </w:style>
  <w:style w:type="paragraph" w:styleId="60">
    <w:name w:val="index 6"/>
    <w:basedOn w:val="a7"/>
    <w:next w:val="a7"/>
    <w:autoRedefine/>
    <w:semiHidden/>
    <w:qFormat/>
    <w:locked/>
    <w:pPr>
      <w:ind w:leftChars="1000" w:left="1000"/>
    </w:pPr>
  </w:style>
  <w:style w:type="paragraph" w:styleId="af6">
    <w:name w:val="Salutation"/>
    <w:basedOn w:val="a7"/>
    <w:next w:val="a7"/>
    <w:autoRedefine/>
    <w:semiHidden/>
    <w:qFormat/>
    <w:locked/>
  </w:style>
  <w:style w:type="paragraph" w:styleId="34">
    <w:name w:val="Body Text 3"/>
    <w:basedOn w:val="a7"/>
    <w:autoRedefine/>
    <w:semiHidden/>
    <w:qFormat/>
    <w:locked/>
    <w:pPr>
      <w:spacing w:after="120"/>
    </w:pPr>
    <w:rPr>
      <w:sz w:val="16"/>
      <w:szCs w:val="16"/>
    </w:rPr>
  </w:style>
  <w:style w:type="paragraph" w:styleId="af7">
    <w:name w:val="Closing"/>
    <w:basedOn w:val="a7"/>
    <w:autoRedefine/>
    <w:semiHidden/>
    <w:qFormat/>
    <w:locked/>
    <w:pPr>
      <w:ind w:leftChars="2100" w:left="100"/>
    </w:pPr>
  </w:style>
  <w:style w:type="paragraph" w:styleId="30">
    <w:name w:val="List Bullet 3"/>
    <w:basedOn w:val="a7"/>
    <w:autoRedefine/>
    <w:semiHidden/>
    <w:qFormat/>
    <w:locked/>
    <w:pPr>
      <w:numPr>
        <w:numId w:val="6"/>
      </w:numPr>
    </w:pPr>
  </w:style>
  <w:style w:type="paragraph" w:styleId="af8">
    <w:name w:val="Body Text"/>
    <w:basedOn w:val="a7"/>
    <w:link w:val="af9"/>
    <w:autoRedefine/>
    <w:semiHidden/>
    <w:qFormat/>
    <w:locked/>
    <w:pPr>
      <w:spacing w:after="120"/>
    </w:pPr>
  </w:style>
  <w:style w:type="paragraph" w:styleId="3">
    <w:name w:val="List Number 3"/>
    <w:basedOn w:val="a7"/>
    <w:autoRedefine/>
    <w:semiHidden/>
    <w:qFormat/>
    <w:locked/>
    <w:pPr>
      <w:numPr>
        <w:numId w:val="7"/>
      </w:numPr>
    </w:pPr>
  </w:style>
  <w:style w:type="paragraph" w:styleId="22">
    <w:name w:val="List 2"/>
    <w:basedOn w:val="a7"/>
    <w:autoRedefine/>
    <w:semiHidden/>
    <w:qFormat/>
    <w:locked/>
    <w:pPr>
      <w:ind w:leftChars="200" w:left="100" w:hangingChars="200" w:hanging="200"/>
    </w:pPr>
  </w:style>
  <w:style w:type="paragraph" w:styleId="afa">
    <w:name w:val="List Continue"/>
    <w:basedOn w:val="a7"/>
    <w:autoRedefine/>
    <w:semiHidden/>
    <w:qFormat/>
    <w:locked/>
    <w:pPr>
      <w:spacing w:after="120"/>
      <w:ind w:leftChars="200" w:left="420"/>
    </w:pPr>
  </w:style>
  <w:style w:type="paragraph" w:styleId="afb">
    <w:name w:val="Block Text"/>
    <w:basedOn w:val="a7"/>
    <w:autoRedefine/>
    <w:semiHidden/>
    <w:qFormat/>
    <w:locked/>
    <w:pPr>
      <w:spacing w:after="120"/>
      <w:ind w:leftChars="700" w:left="1440" w:rightChars="700" w:right="1440"/>
    </w:pPr>
  </w:style>
  <w:style w:type="paragraph" w:styleId="20">
    <w:name w:val="List Bullet 2"/>
    <w:basedOn w:val="a7"/>
    <w:autoRedefine/>
    <w:semiHidden/>
    <w:qFormat/>
    <w:locked/>
    <w:pPr>
      <w:numPr>
        <w:numId w:val="8"/>
      </w:numPr>
    </w:pPr>
  </w:style>
  <w:style w:type="paragraph" w:styleId="HTML">
    <w:name w:val="HTML Address"/>
    <w:basedOn w:val="a7"/>
    <w:autoRedefine/>
    <w:semiHidden/>
    <w:qFormat/>
    <w:locked/>
    <w:rPr>
      <w:i/>
      <w:iCs/>
    </w:rPr>
  </w:style>
  <w:style w:type="paragraph" w:styleId="43">
    <w:name w:val="index 4"/>
    <w:basedOn w:val="a7"/>
    <w:next w:val="a7"/>
    <w:autoRedefine/>
    <w:semiHidden/>
    <w:qFormat/>
    <w:locked/>
    <w:pPr>
      <w:ind w:leftChars="600" w:left="600"/>
    </w:pPr>
  </w:style>
  <w:style w:type="paragraph" w:styleId="TOC5">
    <w:name w:val="toc 5"/>
    <w:basedOn w:val="a7"/>
    <w:next w:val="a7"/>
    <w:autoRedefine/>
    <w:uiPriority w:val="39"/>
    <w:qFormat/>
    <w:locked/>
    <w:pPr>
      <w:ind w:left="840"/>
    </w:pPr>
    <w:rPr>
      <w:rFonts w:ascii="Calibri" w:hAnsi="Calibri"/>
      <w:sz w:val="18"/>
      <w:szCs w:val="18"/>
    </w:rPr>
  </w:style>
  <w:style w:type="paragraph" w:styleId="TOC3">
    <w:name w:val="toc 3"/>
    <w:basedOn w:val="3FF1"/>
    <w:next w:val="a7"/>
    <w:autoRedefine/>
    <w:uiPriority w:val="39"/>
    <w:unhideWhenUsed/>
    <w:qFormat/>
    <w:locked/>
    <w:pPr>
      <w:spacing w:after="0"/>
      <w:ind w:leftChars="400" w:left="400"/>
    </w:pPr>
  </w:style>
  <w:style w:type="paragraph" w:customStyle="1" w:styleId="3FF1">
    <w:name w:val="目录 3（FF）"/>
    <w:basedOn w:val="a7"/>
    <w:autoRedefine/>
    <w:qFormat/>
    <w:pPr>
      <w:tabs>
        <w:tab w:val="left" w:pos="1260"/>
        <w:tab w:val="right" w:leader="dot" w:pos="8494"/>
      </w:tabs>
      <w:spacing w:after="156"/>
      <w:ind w:left="420"/>
    </w:pPr>
    <w:rPr>
      <w:rFonts w:ascii="Calibri" w:hAnsi="Calibri"/>
      <w:iCs/>
      <w:sz w:val="20"/>
      <w:szCs w:val="20"/>
    </w:rPr>
  </w:style>
  <w:style w:type="paragraph" w:styleId="afc">
    <w:name w:val="Plain Text"/>
    <w:basedOn w:val="a7"/>
    <w:autoRedefine/>
    <w:semiHidden/>
    <w:qFormat/>
    <w:locked/>
    <w:rPr>
      <w:rFonts w:ascii="宋体" w:hAnsi="Courier New" w:cs="Courier New"/>
    </w:rPr>
  </w:style>
  <w:style w:type="paragraph" w:styleId="50">
    <w:name w:val="List Bullet 5"/>
    <w:basedOn w:val="a7"/>
    <w:autoRedefine/>
    <w:semiHidden/>
    <w:qFormat/>
    <w:locked/>
    <w:pPr>
      <w:numPr>
        <w:numId w:val="9"/>
      </w:numPr>
    </w:pPr>
  </w:style>
  <w:style w:type="paragraph" w:styleId="4">
    <w:name w:val="List Number 4"/>
    <w:basedOn w:val="a7"/>
    <w:autoRedefine/>
    <w:semiHidden/>
    <w:qFormat/>
    <w:locked/>
    <w:pPr>
      <w:numPr>
        <w:numId w:val="10"/>
      </w:numPr>
    </w:pPr>
  </w:style>
  <w:style w:type="paragraph" w:styleId="TOC8">
    <w:name w:val="toc 8"/>
    <w:basedOn w:val="a7"/>
    <w:next w:val="a7"/>
    <w:autoRedefine/>
    <w:semiHidden/>
    <w:qFormat/>
    <w:locked/>
    <w:pPr>
      <w:ind w:left="1470"/>
    </w:pPr>
    <w:rPr>
      <w:rFonts w:ascii="Calibri" w:hAnsi="Calibri"/>
      <w:sz w:val="18"/>
      <w:szCs w:val="18"/>
    </w:rPr>
  </w:style>
  <w:style w:type="paragraph" w:styleId="35">
    <w:name w:val="index 3"/>
    <w:basedOn w:val="a7"/>
    <w:next w:val="a7"/>
    <w:autoRedefine/>
    <w:semiHidden/>
    <w:qFormat/>
    <w:locked/>
    <w:pPr>
      <w:ind w:leftChars="400" w:left="400"/>
    </w:pPr>
  </w:style>
  <w:style w:type="paragraph" w:styleId="afd">
    <w:name w:val="Date"/>
    <w:basedOn w:val="a7"/>
    <w:next w:val="a7"/>
    <w:autoRedefine/>
    <w:semiHidden/>
    <w:qFormat/>
    <w:locked/>
    <w:pPr>
      <w:ind w:leftChars="2500" w:left="100"/>
    </w:pPr>
  </w:style>
  <w:style w:type="paragraph" w:styleId="afe">
    <w:name w:val="endnote text"/>
    <w:basedOn w:val="a7"/>
    <w:autoRedefine/>
    <w:semiHidden/>
    <w:qFormat/>
    <w:locked/>
    <w:pPr>
      <w:snapToGrid w:val="0"/>
    </w:pPr>
  </w:style>
  <w:style w:type="paragraph" w:styleId="53">
    <w:name w:val="List Continue 5"/>
    <w:basedOn w:val="a7"/>
    <w:autoRedefine/>
    <w:semiHidden/>
    <w:qFormat/>
    <w:locked/>
    <w:pPr>
      <w:spacing w:after="120"/>
      <w:ind w:leftChars="1000" w:left="2100"/>
    </w:pPr>
  </w:style>
  <w:style w:type="paragraph" w:styleId="aff">
    <w:name w:val="Balloon Text"/>
    <w:basedOn w:val="a7"/>
    <w:autoRedefine/>
    <w:semiHidden/>
    <w:qFormat/>
    <w:locked/>
    <w:rPr>
      <w:sz w:val="18"/>
      <w:szCs w:val="18"/>
    </w:rPr>
  </w:style>
  <w:style w:type="paragraph" w:styleId="aff0">
    <w:name w:val="header"/>
    <w:basedOn w:val="a7"/>
    <w:autoRedefine/>
    <w:semiHidden/>
    <w:qFormat/>
    <w:lock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f1">
    <w:name w:val="Signature"/>
    <w:basedOn w:val="a7"/>
    <w:autoRedefine/>
    <w:semiHidden/>
    <w:qFormat/>
    <w:locked/>
    <w:pPr>
      <w:ind w:leftChars="2100" w:left="100"/>
    </w:pPr>
  </w:style>
  <w:style w:type="paragraph" w:styleId="TOC1">
    <w:name w:val="toc 1"/>
    <w:basedOn w:val="1FF1"/>
    <w:next w:val="a7"/>
    <w:autoRedefine/>
    <w:uiPriority w:val="39"/>
    <w:unhideWhenUsed/>
    <w:qFormat/>
    <w:locked/>
    <w:pPr>
      <w:spacing w:before="0" w:after="0"/>
    </w:pPr>
  </w:style>
  <w:style w:type="paragraph" w:customStyle="1" w:styleId="1FF1">
    <w:name w:val="目录 1（FF）"/>
    <w:basedOn w:val="a7"/>
    <w:autoRedefine/>
    <w:qFormat/>
    <w:pPr>
      <w:tabs>
        <w:tab w:val="left" w:pos="630"/>
        <w:tab w:val="right" w:leader="dot" w:pos="8494"/>
      </w:tabs>
      <w:spacing w:before="120" w:after="156"/>
    </w:pPr>
    <w:rPr>
      <w:rFonts w:ascii="Calibri" w:hAnsi="Calibri"/>
      <w:bCs/>
      <w:caps/>
      <w:sz w:val="20"/>
      <w:szCs w:val="20"/>
    </w:rPr>
  </w:style>
  <w:style w:type="paragraph" w:styleId="44">
    <w:name w:val="List Continue 4"/>
    <w:basedOn w:val="a7"/>
    <w:autoRedefine/>
    <w:semiHidden/>
    <w:qFormat/>
    <w:locked/>
    <w:pPr>
      <w:spacing w:after="120"/>
      <w:ind w:leftChars="800" w:left="1680"/>
    </w:pPr>
  </w:style>
  <w:style w:type="paragraph" w:styleId="TOC4">
    <w:name w:val="toc 4"/>
    <w:basedOn w:val="a7"/>
    <w:next w:val="a7"/>
    <w:autoRedefine/>
    <w:uiPriority w:val="39"/>
    <w:unhideWhenUsed/>
    <w:qFormat/>
    <w:locked/>
    <w:pPr>
      <w:ind w:leftChars="600" w:left="1260"/>
    </w:pPr>
    <w:rPr>
      <w:rFonts w:ascii="Calibri" w:hAnsi="Calibri"/>
      <w:sz w:val="20"/>
    </w:rPr>
  </w:style>
  <w:style w:type="paragraph" w:styleId="aff2">
    <w:name w:val="index heading"/>
    <w:basedOn w:val="a7"/>
    <w:next w:val="10"/>
    <w:autoRedefine/>
    <w:semiHidden/>
    <w:qFormat/>
    <w:locked/>
    <w:rPr>
      <w:rFonts w:cs="Arial"/>
      <w:b/>
      <w:bCs/>
    </w:rPr>
  </w:style>
  <w:style w:type="paragraph" w:styleId="10">
    <w:name w:val="index 1"/>
    <w:basedOn w:val="a7"/>
    <w:next w:val="a7"/>
    <w:autoRedefine/>
    <w:semiHidden/>
    <w:qFormat/>
    <w:locked/>
  </w:style>
  <w:style w:type="paragraph" w:styleId="aff3">
    <w:name w:val="Subtitle"/>
    <w:basedOn w:val="a7"/>
    <w:autoRedefine/>
    <w:qFormat/>
    <w:locked/>
    <w:pPr>
      <w:spacing w:before="240" w:after="60" w:line="312" w:lineRule="auto"/>
      <w:jc w:val="center"/>
      <w:outlineLvl w:val="1"/>
    </w:pPr>
    <w:rPr>
      <w:rFonts w:cs="Arial"/>
      <w:b/>
      <w:bCs/>
      <w:kern w:val="28"/>
      <w:sz w:val="32"/>
      <w:szCs w:val="32"/>
    </w:rPr>
  </w:style>
  <w:style w:type="paragraph" w:styleId="5">
    <w:name w:val="List Number 5"/>
    <w:basedOn w:val="a7"/>
    <w:autoRedefine/>
    <w:semiHidden/>
    <w:qFormat/>
    <w:locked/>
    <w:pPr>
      <w:numPr>
        <w:numId w:val="11"/>
      </w:numPr>
    </w:pPr>
  </w:style>
  <w:style w:type="paragraph" w:styleId="aff4">
    <w:name w:val="List"/>
    <w:basedOn w:val="a7"/>
    <w:autoRedefine/>
    <w:semiHidden/>
    <w:qFormat/>
    <w:locked/>
    <w:pPr>
      <w:ind w:left="200" w:hangingChars="200" w:hanging="200"/>
    </w:pPr>
  </w:style>
  <w:style w:type="paragraph" w:styleId="aff5">
    <w:name w:val="footnote text"/>
    <w:basedOn w:val="a7"/>
    <w:autoRedefine/>
    <w:semiHidden/>
    <w:qFormat/>
    <w:locked/>
    <w:pPr>
      <w:snapToGrid w:val="0"/>
    </w:pPr>
    <w:rPr>
      <w:sz w:val="18"/>
      <w:szCs w:val="18"/>
    </w:rPr>
  </w:style>
  <w:style w:type="paragraph" w:styleId="TOC6">
    <w:name w:val="toc 6"/>
    <w:basedOn w:val="a7"/>
    <w:next w:val="a7"/>
    <w:autoRedefine/>
    <w:uiPriority w:val="39"/>
    <w:qFormat/>
    <w:locked/>
    <w:pPr>
      <w:ind w:left="1050"/>
    </w:pPr>
    <w:rPr>
      <w:rFonts w:ascii="Calibri" w:hAnsi="Calibri"/>
      <w:sz w:val="18"/>
      <w:szCs w:val="18"/>
    </w:rPr>
  </w:style>
  <w:style w:type="paragraph" w:styleId="54">
    <w:name w:val="List 5"/>
    <w:basedOn w:val="a7"/>
    <w:autoRedefine/>
    <w:semiHidden/>
    <w:qFormat/>
    <w:locked/>
    <w:pPr>
      <w:ind w:leftChars="800" w:left="100" w:hangingChars="200" w:hanging="200"/>
    </w:pPr>
  </w:style>
  <w:style w:type="paragraph" w:styleId="70">
    <w:name w:val="index 7"/>
    <w:basedOn w:val="a7"/>
    <w:next w:val="a7"/>
    <w:autoRedefine/>
    <w:semiHidden/>
    <w:qFormat/>
    <w:locked/>
    <w:pPr>
      <w:ind w:leftChars="1200" w:left="1200"/>
    </w:pPr>
  </w:style>
  <w:style w:type="paragraph" w:styleId="90">
    <w:name w:val="index 9"/>
    <w:basedOn w:val="a7"/>
    <w:next w:val="a7"/>
    <w:autoRedefine/>
    <w:semiHidden/>
    <w:qFormat/>
    <w:locked/>
    <w:pPr>
      <w:ind w:leftChars="1600" w:left="1600"/>
    </w:pPr>
  </w:style>
  <w:style w:type="paragraph" w:styleId="aff6">
    <w:name w:val="table of figures"/>
    <w:basedOn w:val="a7"/>
    <w:next w:val="a7"/>
    <w:autoRedefine/>
    <w:semiHidden/>
    <w:qFormat/>
    <w:locked/>
    <w:pPr>
      <w:ind w:leftChars="200" w:left="200" w:hangingChars="200" w:hanging="200"/>
    </w:pPr>
  </w:style>
  <w:style w:type="paragraph" w:styleId="TOC2">
    <w:name w:val="toc 2"/>
    <w:basedOn w:val="2FF1"/>
    <w:next w:val="a7"/>
    <w:autoRedefine/>
    <w:uiPriority w:val="39"/>
    <w:unhideWhenUsed/>
    <w:qFormat/>
    <w:locked/>
    <w:pPr>
      <w:spacing w:after="0"/>
      <w:ind w:leftChars="200" w:left="200"/>
    </w:pPr>
  </w:style>
  <w:style w:type="paragraph" w:customStyle="1" w:styleId="2FF1">
    <w:name w:val="目录 2（FF）"/>
    <w:basedOn w:val="a7"/>
    <w:autoRedefine/>
    <w:qFormat/>
    <w:pPr>
      <w:tabs>
        <w:tab w:val="left" w:pos="840"/>
        <w:tab w:val="right" w:leader="dot" w:pos="8494"/>
      </w:tabs>
      <w:spacing w:after="156"/>
      <w:ind w:left="210"/>
    </w:pPr>
    <w:rPr>
      <w:rFonts w:ascii="Calibri" w:hAnsi="Calibri"/>
      <w:smallCaps/>
      <w:sz w:val="20"/>
      <w:szCs w:val="20"/>
    </w:rPr>
  </w:style>
  <w:style w:type="paragraph" w:styleId="TOC9">
    <w:name w:val="toc 9"/>
    <w:basedOn w:val="a7"/>
    <w:next w:val="a7"/>
    <w:autoRedefine/>
    <w:semiHidden/>
    <w:unhideWhenUsed/>
    <w:qFormat/>
    <w:locked/>
    <w:pPr>
      <w:ind w:leftChars="1600" w:left="1600"/>
    </w:pPr>
    <w:rPr>
      <w:rFonts w:ascii="Calibri" w:hAnsi="Calibri"/>
      <w:sz w:val="20"/>
    </w:rPr>
  </w:style>
  <w:style w:type="paragraph" w:styleId="23">
    <w:name w:val="Body Text 2"/>
    <w:basedOn w:val="a7"/>
    <w:autoRedefine/>
    <w:semiHidden/>
    <w:qFormat/>
    <w:locked/>
    <w:pPr>
      <w:spacing w:after="120" w:line="480" w:lineRule="auto"/>
    </w:pPr>
  </w:style>
  <w:style w:type="paragraph" w:styleId="45">
    <w:name w:val="List 4"/>
    <w:basedOn w:val="a7"/>
    <w:autoRedefine/>
    <w:semiHidden/>
    <w:qFormat/>
    <w:locked/>
    <w:pPr>
      <w:ind w:leftChars="600" w:left="100" w:hangingChars="200" w:hanging="200"/>
    </w:pPr>
  </w:style>
  <w:style w:type="paragraph" w:styleId="24">
    <w:name w:val="List Continue 2"/>
    <w:basedOn w:val="a7"/>
    <w:autoRedefine/>
    <w:semiHidden/>
    <w:qFormat/>
    <w:locked/>
    <w:pPr>
      <w:spacing w:after="120"/>
      <w:ind w:leftChars="400" w:left="840"/>
    </w:pPr>
  </w:style>
  <w:style w:type="paragraph" w:styleId="aff7">
    <w:name w:val="Message Header"/>
    <w:basedOn w:val="a7"/>
    <w:autoRedefine/>
    <w:semiHidden/>
    <w:qFormat/>
    <w:lock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cs="Arial"/>
      <w:sz w:val="24"/>
      <w:szCs w:val="24"/>
    </w:rPr>
  </w:style>
  <w:style w:type="paragraph" w:styleId="HTML0">
    <w:name w:val="HTML Preformatted"/>
    <w:basedOn w:val="a7"/>
    <w:autoRedefine/>
    <w:semiHidden/>
    <w:qFormat/>
    <w:locked/>
    <w:rPr>
      <w:rFonts w:ascii="Courier New" w:hAnsi="Courier New" w:cs="Courier New"/>
      <w:sz w:val="20"/>
      <w:szCs w:val="20"/>
    </w:rPr>
  </w:style>
  <w:style w:type="paragraph" w:styleId="aff8">
    <w:name w:val="Normal (Web)"/>
    <w:basedOn w:val="a7"/>
    <w:autoRedefine/>
    <w:qFormat/>
    <w:locked/>
    <w:pPr>
      <w:widowControl w:val="0"/>
      <w:spacing w:before="100" w:beforeAutospacing="1" w:after="100" w:afterAutospacing="1" w:line="240" w:lineRule="auto"/>
      <w:jc w:val="both"/>
    </w:pPr>
    <w:rPr>
      <w:rFonts w:ascii="宋体" w:hAnsi="宋体" w:cs="宋体"/>
      <w:kern w:val="2"/>
      <w:sz w:val="24"/>
      <w:szCs w:val="24"/>
    </w:rPr>
  </w:style>
  <w:style w:type="paragraph" w:styleId="36">
    <w:name w:val="List Continue 3"/>
    <w:basedOn w:val="a7"/>
    <w:autoRedefine/>
    <w:semiHidden/>
    <w:qFormat/>
    <w:locked/>
    <w:pPr>
      <w:spacing w:after="120"/>
      <w:ind w:leftChars="600" w:left="1260"/>
    </w:pPr>
  </w:style>
  <w:style w:type="paragraph" w:styleId="25">
    <w:name w:val="index 2"/>
    <w:basedOn w:val="a7"/>
    <w:next w:val="a7"/>
    <w:autoRedefine/>
    <w:semiHidden/>
    <w:qFormat/>
    <w:locked/>
    <w:pPr>
      <w:ind w:leftChars="200" w:left="200"/>
    </w:pPr>
  </w:style>
  <w:style w:type="paragraph" w:styleId="aff9">
    <w:name w:val="Title"/>
    <w:basedOn w:val="FF"/>
    <w:autoRedefine/>
    <w:qFormat/>
    <w:locked/>
    <w:pPr>
      <w:jc w:val="center"/>
      <w:outlineLvl w:val="0"/>
    </w:pPr>
    <w:rPr>
      <w:rFonts w:eastAsia="黑体" w:cs="Arial"/>
      <w:b/>
      <w:bCs/>
      <w:sz w:val="52"/>
      <w:szCs w:val="32"/>
    </w:rPr>
  </w:style>
  <w:style w:type="paragraph" w:styleId="affa">
    <w:name w:val="annotation subject"/>
    <w:basedOn w:val="af4"/>
    <w:next w:val="af4"/>
    <w:autoRedefine/>
    <w:semiHidden/>
    <w:qFormat/>
    <w:locked/>
    <w:rPr>
      <w:b/>
      <w:bCs/>
    </w:rPr>
  </w:style>
  <w:style w:type="paragraph" w:styleId="affb">
    <w:name w:val="Body Text First Indent"/>
    <w:basedOn w:val="af8"/>
    <w:link w:val="affc"/>
    <w:autoRedefine/>
    <w:qFormat/>
    <w:locked/>
    <w:pPr>
      <w:ind w:firstLineChars="100" w:firstLine="420"/>
    </w:pPr>
  </w:style>
  <w:style w:type="paragraph" w:styleId="26">
    <w:name w:val="Body Text First Indent 2"/>
    <w:basedOn w:val="a7"/>
    <w:autoRedefine/>
    <w:semiHidden/>
    <w:qFormat/>
    <w:locked/>
    <w:pPr>
      <w:spacing w:after="120"/>
      <w:ind w:leftChars="200" w:left="420" w:firstLineChars="200" w:firstLine="420"/>
    </w:pPr>
  </w:style>
  <w:style w:type="table" w:styleId="affd">
    <w:name w:val="Table Grid"/>
    <w:basedOn w:val="a9"/>
    <w:autoRedefine/>
    <w:semiHidden/>
    <w:qFormat/>
    <w:locked/>
    <w:pPr>
      <w:jc w:val="both"/>
    </w:p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</w:tblPr>
  </w:style>
  <w:style w:type="table" w:styleId="affe">
    <w:name w:val="Table Theme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Colorful 1"/>
    <w:basedOn w:val="a9"/>
    <w:autoRedefine/>
    <w:semiHidden/>
    <w:qFormat/>
    <w:locked/>
    <w:pPr>
      <w:spacing w:afterLines="50" w:line="300" w:lineRule="auto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7">
    <w:name w:val="Table Colorful 2"/>
    <w:basedOn w:val="a9"/>
    <w:autoRedefine/>
    <w:semiHidden/>
    <w:qFormat/>
    <w:locked/>
    <w:pPr>
      <w:spacing w:afterLines="50" w:line="300" w:lineRule="auto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orful 3"/>
    <w:basedOn w:val="a9"/>
    <w:autoRedefine/>
    <w:semiHidden/>
    <w:qFormat/>
    <w:locked/>
    <w:pPr>
      <w:spacing w:line="300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f">
    <w:name w:val="Table Elegant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">
    <w:name w:val="Table Classic 1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8">
    <w:name w:val="Table Classic 2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8">
    <w:name w:val="Table Classic 3"/>
    <w:basedOn w:val="a9"/>
    <w:autoRedefine/>
    <w:semiHidden/>
    <w:qFormat/>
    <w:locked/>
    <w:pPr>
      <w:spacing w:afterLines="50" w:line="300" w:lineRule="auto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46">
    <w:name w:val="Table Classic 4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3">
    <w:name w:val="Table Simple 1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29">
    <w:name w:val="Table Simple 2"/>
    <w:basedOn w:val="a9"/>
    <w:autoRedefine/>
    <w:semiHidden/>
    <w:qFormat/>
    <w:locked/>
    <w:pPr>
      <w:spacing w:afterLines="50" w:line="300" w:lineRule="auto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9">
    <w:name w:val="Table Simple 3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4">
    <w:name w:val="Table Subtle 1"/>
    <w:basedOn w:val="a9"/>
    <w:autoRedefine/>
    <w:semiHidden/>
    <w:qFormat/>
    <w:locked/>
    <w:pPr>
      <w:spacing w:afterLines="50" w:line="300" w:lineRule="auto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a">
    <w:name w:val="Table Subtle 2"/>
    <w:basedOn w:val="a9"/>
    <w:autoRedefine/>
    <w:semiHidden/>
    <w:qFormat/>
    <w:locked/>
    <w:pPr>
      <w:spacing w:afterLines="50" w:line="300" w:lineRule="auto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5">
    <w:name w:val="Table 3D effects 1"/>
    <w:basedOn w:val="a9"/>
    <w:autoRedefine/>
    <w:semiHidden/>
    <w:qFormat/>
    <w:locked/>
    <w:pPr>
      <w:spacing w:afterLines="50" w:line="300" w:lineRule="auto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2b">
    <w:name w:val="Table 3D effects 2"/>
    <w:basedOn w:val="a9"/>
    <w:autoRedefine/>
    <w:semiHidden/>
    <w:qFormat/>
    <w:locked/>
    <w:pPr>
      <w:spacing w:afterLines="50" w:line="300" w:lineRule="auto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a">
    <w:name w:val="Table 3D effects 3"/>
    <w:basedOn w:val="a9"/>
    <w:autoRedefine/>
    <w:semiHidden/>
    <w:qFormat/>
    <w:locked/>
    <w:pPr>
      <w:spacing w:afterLines="50" w:line="300" w:lineRule="auto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6">
    <w:name w:val="Table List 1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c">
    <w:name w:val="Table List 2"/>
    <w:basedOn w:val="a9"/>
    <w:autoRedefine/>
    <w:semiHidden/>
    <w:qFormat/>
    <w:locked/>
    <w:pPr>
      <w:spacing w:afterLines="50" w:line="300" w:lineRule="auto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b">
    <w:name w:val="Table List 3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47">
    <w:name w:val="Table List 4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55">
    <w:name w:val="Table List 5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61">
    <w:name w:val="Table List 6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1">
    <w:name w:val="Table List 7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81">
    <w:name w:val="Table List 8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afff0">
    <w:name w:val="Table Contemporary"/>
    <w:basedOn w:val="a9"/>
    <w:autoRedefine/>
    <w:semiHidden/>
    <w:qFormat/>
    <w:locked/>
    <w:pPr>
      <w:spacing w:afterLines="50" w:line="300" w:lineRule="auto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7">
    <w:name w:val="Table Columns 1"/>
    <w:basedOn w:val="a9"/>
    <w:autoRedefine/>
    <w:semiHidden/>
    <w:qFormat/>
    <w:locked/>
    <w:pPr>
      <w:spacing w:afterLines="50" w:line="300" w:lineRule="auto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d">
    <w:name w:val="Table Columns 2"/>
    <w:basedOn w:val="a9"/>
    <w:autoRedefine/>
    <w:semiHidden/>
    <w:qFormat/>
    <w:locked/>
    <w:pPr>
      <w:spacing w:afterLines="50" w:line="300" w:lineRule="auto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c">
    <w:name w:val="Table Columns 3"/>
    <w:basedOn w:val="a9"/>
    <w:autoRedefine/>
    <w:semiHidden/>
    <w:qFormat/>
    <w:locked/>
    <w:pPr>
      <w:spacing w:afterLines="50" w:line="300" w:lineRule="auto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8">
    <w:name w:val="Table Columns 4"/>
    <w:basedOn w:val="a9"/>
    <w:autoRedefine/>
    <w:semiHidden/>
    <w:qFormat/>
    <w:locked/>
    <w:pPr>
      <w:spacing w:afterLines="50" w:line="300" w:lineRule="auto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6">
    <w:name w:val="Table Columns 5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8">
    <w:name w:val="Table Grid 1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2e">
    <w:name w:val="Table Grid 2"/>
    <w:basedOn w:val="a9"/>
    <w:autoRedefine/>
    <w:semiHidden/>
    <w:qFormat/>
    <w:locked/>
    <w:pPr>
      <w:spacing w:afterLines="50" w:line="300" w:lineRule="auto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d">
    <w:name w:val="Table Grid 3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49">
    <w:name w:val="Table Grid 4"/>
    <w:basedOn w:val="a9"/>
    <w:autoRedefine/>
    <w:semiHidden/>
    <w:qFormat/>
    <w:locked/>
    <w:pPr>
      <w:spacing w:afterLines="50" w:line="300" w:lineRule="auto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7">
    <w:name w:val="Table Grid 5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2">
    <w:name w:val="Table Grid 6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2">
    <w:name w:val="Table Grid 7"/>
    <w:basedOn w:val="a9"/>
    <w:autoRedefine/>
    <w:semiHidden/>
    <w:qFormat/>
    <w:locked/>
    <w:pPr>
      <w:spacing w:afterLines="50" w:line="300" w:lineRule="auto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82">
    <w:name w:val="Table Grid 8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9">
    <w:name w:val="Table Web 1"/>
    <w:basedOn w:val="a9"/>
    <w:autoRedefine/>
    <w:semiHidden/>
    <w:qFormat/>
    <w:locked/>
    <w:pPr>
      <w:spacing w:afterLines="50" w:line="300" w:lineRule="auto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2f">
    <w:name w:val="Table Web 2"/>
    <w:basedOn w:val="a9"/>
    <w:autoRedefine/>
    <w:semiHidden/>
    <w:qFormat/>
    <w:locked/>
    <w:pPr>
      <w:spacing w:afterLines="50" w:line="300" w:lineRule="auto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3e">
    <w:name w:val="Table Web 3"/>
    <w:basedOn w:val="a9"/>
    <w:autoRedefine/>
    <w:semiHidden/>
    <w:qFormat/>
    <w:locked/>
    <w:pPr>
      <w:spacing w:afterLines="50" w:line="300" w:lineRule="auto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afff1">
    <w:name w:val="Table Professional"/>
    <w:basedOn w:val="a9"/>
    <w:autoRedefine/>
    <w:semiHidden/>
    <w:qFormat/>
    <w:locked/>
    <w:pPr>
      <w:spacing w:afterLines="50" w:line="300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character" w:styleId="afff2">
    <w:name w:val="Strong"/>
    <w:autoRedefine/>
    <w:qFormat/>
    <w:locked/>
    <w:rPr>
      <w:b/>
      <w:bCs/>
    </w:rPr>
  </w:style>
  <w:style w:type="character" w:styleId="afff3">
    <w:name w:val="endnote reference"/>
    <w:autoRedefine/>
    <w:semiHidden/>
    <w:qFormat/>
    <w:locked/>
    <w:rPr>
      <w:vertAlign w:val="superscript"/>
    </w:rPr>
  </w:style>
  <w:style w:type="character" w:styleId="afff4">
    <w:name w:val="page number"/>
    <w:basedOn w:val="a8"/>
    <w:autoRedefine/>
    <w:semiHidden/>
    <w:qFormat/>
    <w:locked/>
  </w:style>
  <w:style w:type="character" w:styleId="afff5">
    <w:name w:val="Emphasis"/>
    <w:autoRedefine/>
    <w:qFormat/>
    <w:locked/>
    <w:rPr>
      <w:i/>
      <w:iCs/>
    </w:rPr>
  </w:style>
  <w:style w:type="character" w:styleId="afff6">
    <w:name w:val="line number"/>
    <w:basedOn w:val="a8"/>
    <w:autoRedefine/>
    <w:semiHidden/>
    <w:qFormat/>
    <w:locked/>
  </w:style>
  <w:style w:type="character" w:styleId="HTML1">
    <w:name w:val="HTML Definition"/>
    <w:autoRedefine/>
    <w:semiHidden/>
    <w:qFormat/>
    <w:locked/>
    <w:rPr>
      <w:i/>
      <w:iCs/>
    </w:rPr>
  </w:style>
  <w:style w:type="character" w:styleId="HTML2">
    <w:name w:val="HTML Typewriter"/>
    <w:autoRedefine/>
    <w:semiHidden/>
    <w:qFormat/>
    <w:locked/>
    <w:rPr>
      <w:rFonts w:ascii="Courier New" w:hAnsi="Courier New" w:cs="Courier New"/>
      <w:sz w:val="20"/>
      <w:szCs w:val="20"/>
    </w:rPr>
  </w:style>
  <w:style w:type="character" w:styleId="HTML3">
    <w:name w:val="HTML Acronym"/>
    <w:basedOn w:val="a8"/>
    <w:autoRedefine/>
    <w:semiHidden/>
    <w:qFormat/>
    <w:locked/>
  </w:style>
  <w:style w:type="character" w:styleId="HTML4">
    <w:name w:val="HTML Variable"/>
    <w:autoRedefine/>
    <w:semiHidden/>
    <w:qFormat/>
    <w:locked/>
    <w:rPr>
      <w:i/>
      <w:iCs/>
    </w:rPr>
  </w:style>
  <w:style w:type="character" w:styleId="afff7">
    <w:name w:val="Hyperlink"/>
    <w:autoRedefine/>
    <w:uiPriority w:val="99"/>
    <w:qFormat/>
    <w:locked/>
    <w:rPr>
      <w:color w:val="0000FF"/>
      <w:u w:val="single"/>
    </w:rPr>
  </w:style>
  <w:style w:type="character" w:styleId="HTML5">
    <w:name w:val="HTML Code"/>
    <w:autoRedefine/>
    <w:semiHidden/>
    <w:qFormat/>
    <w:locked/>
    <w:rPr>
      <w:rFonts w:ascii="Courier New" w:hAnsi="Courier New" w:cs="Courier New"/>
      <w:sz w:val="20"/>
      <w:szCs w:val="20"/>
    </w:rPr>
  </w:style>
  <w:style w:type="character" w:styleId="afff8">
    <w:name w:val="annotation reference"/>
    <w:autoRedefine/>
    <w:uiPriority w:val="99"/>
    <w:qFormat/>
    <w:locked/>
    <w:rPr>
      <w:sz w:val="21"/>
      <w:szCs w:val="21"/>
    </w:rPr>
  </w:style>
  <w:style w:type="character" w:styleId="HTML6">
    <w:name w:val="HTML Cite"/>
    <w:autoRedefine/>
    <w:semiHidden/>
    <w:qFormat/>
    <w:locked/>
    <w:rPr>
      <w:i/>
      <w:iCs/>
    </w:rPr>
  </w:style>
  <w:style w:type="character" w:styleId="afff9">
    <w:name w:val="footnote reference"/>
    <w:autoRedefine/>
    <w:semiHidden/>
    <w:qFormat/>
    <w:locked/>
    <w:rPr>
      <w:vertAlign w:val="superscript"/>
    </w:rPr>
  </w:style>
  <w:style w:type="character" w:styleId="HTML7">
    <w:name w:val="HTML Keyboard"/>
    <w:autoRedefine/>
    <w:semiHidden/>
    <w:qFormat/>
    <w:locked/>
    <w:rPr>
      <w:rFonts w:ascii="Courier New" w:hAnsi="Courier New" w:cs="Courier New"/>
      <w:sz w:val="20"/>
      <w:szCs w:val="20"/>
    </w:rPr>
  </w:style>
  <w:style w:type="character" w:styleId="HTML8">
    <w:name w:val="HTML Sample"/>
    <w:autoRedefine/>
    <w:semiHidden/>
    <w:qFormat/>
    <w:locked/>
    <w:rPr>
      <w:rFonts w:ascii="Courier New" w:hAnsi="Courier New" w:cs="Courier New"/>
    </w:rPr>
  </w:style>
  <w:style w:type="character" w:customStyle="1" w:styleId="1a">
    <w:name w:val="已访问的超链接1"/>
    <w:autoRedefine/>
    <w:semiHidden/>
    <w:qFormat/>
    <w:locked/>
    <w:rPr>
      <w:color w:val="800080"/>
      <w:u w:val="single"/>
    </w:rPr>
  </w:style>
  <w:style w:type="paragraph" w:customStyle="1" w:styleId="1b">
    <w:name w:val="标题 1（无编号）"/>
    <w:basedOn w:val="1"/>
    <w:next w:val="a7"/>
    <w:autoRedefine/>
    <w:qFormat/>
    <w:pPr>
      <w:keepLines w:val="0"/>
      <w:pageBreakBefore/>
      <w:numPr>
        <w:numId w:val="0"/>
      </w:numPr>
      <w:topLinePunct/>
      <w:spacing w:line="576" w:lineRule="auto"/>
    </w:pPr>
    <w:rPr>
      <w:rFonts w:ascii="Calibri" w:hAnsi="Calibri" w:cs="Book Antiqua"/>
      <w:kern w:val="2"/>
    </w:rPr>
  </w:style>
  <w:style w:type="paragraph" w:customStyle="1" w:styleId="2f0">
    <w:name w:val="标题 2（无编号）"/>
    <w:basedOn w:val="21"/>
    <w:next w:val="a7"/>
    <w:autoRedefine/>
    <w:qFormat/>
    <w:pPr>
      <w:widowControl/>
      <w:numPr>
        <w:ilvl w:val="0"/>
        <w:numId w:val="0"/>
      </w:numPr>
      <w:topLinePunct/>
      <w:spacing w:line="415" w:lineRule="auto"/>
    </w:pPr>
    <w:rPr>
      <w:rFonts w:ascii="Calibri" w:hAnsi="Calibri" w:cs="Book Antiqua"/>
      <w:bCs/>
      <w:kern w:val="0"/>
      <w:szCs w:val="36"/>
      <w:lang w:eastAsia="en-US"/>
    </w:rPr>
  </w:style>
  <w:style w:type="character" w:customStyle="1" w:styleId="afffa">
    <w:name w:val="目录格式"/>
    <w:autoRedefine/>
    <w:semiHidden/>
    <w:qFormat/>
    <w:locked/>
    <w:rPr>
      <w:rFonts w:ascii="Arial" w:eastAsia="黑体" w:hAnsi="Arial"/>
      <w:b/>
      <w:bCs/>
      <w:sz w:val="44"/>
      <w:szCs w:val="44"/>
    </w:rPr>
  </w:style>
  <w:style w:type="paragraph" w:customStyle="1" w:styleId="2f1">
    <w:name w:val="附录2"/>
    <w:basedOn w:val="a7"/>
    <w:next w:val="a7"/>
    <w:autoRedefine/>
    <w:semiHidden/>
    <w:qFormat/>
    <w:locked/>
    <w:pPr>
      <w:widowControl w:val="0"/>
      <w:spacing w:line="240" w:lineRule="auto"/>
      <w:outlineLvl w:val="1"/>
    </w:pPr>
    <w:rPr>
      <w:rFonts w:ascii="黑体" w:eastAsia="黑体" w:hAnsi="黑体"/>
      <w:b/>
      <w:bCs/>
      <w:kern w:val="2"/>
      <w:sz w:val="32"/>
      <w:szCs w:val="24"/>
    </w:rPr>
  </w:style>
  <w:style w:type="paragraph" w:customStyle="1" w:styleId="3f">
    <w:name w:val="附录3"/>
    <w:basedOn w:val="a7"/>
    <w:next w:val="a7"/>
    <w:autoRedefine/>
    <w:semiHidden/>
    <w:qFormat/>
    <w:locked/>
    <w:pPr>
      <w:widowControl w:val="0"/>
      <w:spacing w:line="240" w:lineRule="auto"/>
      <w:outlineLvl w:val="2"/>
    </w:pPr>
    <w:rPr>
      <w:rFonts w:ascii="Times New Roman" w:eastAsia="黑体" w:hAnsi="Times New Roman"/>
      <w:b/>
      <w:bCs/>
      <w:kern w:val="2"/>
      <w:sz w:val="32"/>
      <w:szCs w:val="24"/>
    </w:rPr>
  </w:style>
  <w:style w:type="paragraph" w:customStyle="1" w:styleId="4a">
    <w:name w:val="附录4"/>
    <w:basedOn w:val="a7"/>
    <w:next w:val="a7"/>
    <w:autoRedefine/>
    <w:semiHidden/>
    <w:qFormat/>
    <w:locked/>
    <w:pPr>
      <w:outlineLvl w:val="3"/>
    </w:pPr>
    <w:rPr>
      <w:rFonts w:eastAsia="黑体"/>
      <w:sz w:val="28"/>
    </w:rPr>
  </w:style>
  <w:style w:type="paragraph" w:customStyle="1" w:styleId="1c">
    <w:name w:val="附录1"/>
    <w:basedOn w:val="a7"/>
    <w:next w:val="a7"/>
    <w:autoRedefine/>
    <w:semiHidden/>
    <w:qFormat/>
    <w:locked/>
    <w:pPr>
      <w:widowControl w:val="0"/>
      <w:spacing w:line="240" w:lineRule="auto"/>
      <w:outlineLvl w:val="0"/>
    </w:pPr>
    <w:rPr>
      <w:rFonts w:ascii="黑体" w:eastAsia="黑体" w:hAnsi="黑体"/>
      <w:b/>
      <w:bCs/>
      <w:kern w:val="2"/>
      <w:sz w:val="44"/>
      <w:szCs w:val="24"/>
    </w:rPr>
  </w:style>
  <w:style w:type="paragraph" w:customStyle="1" w:styleId="afffb">
    <w:name w:val="图表题注"/>
    <w:basedOn w:val="af0"/>
    <w:autoRedefine/>
    <w:semiHidden/>
    <w:qFormat/>
    <w:locked/>
    <w:pPr>
      <w:jc w:val="center"/>
    </w:pPr>
    <w:rPr>
      <w:rFonts w:eastAsia="宋体"/>
      <w:sz w:val="18"/>
    </w:rPr>
  </w:style>
  <w:style w:type="table" w:customStyle="1" w:styleId="FF1">
    <w:name w:val="表格（版本变更记录）（FF）"/>
    <w:basedOn w:val="a9"/>
    <w:autoRedefine/>
    <w:qFormat/>
    <w:pPr>
      <w:ind w:leftChars="50" w:left="50" w:rightChars="50" w:right="50"/>
    </w:pPr>
    <w:rPr>
      <w:sz w:val="18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left w:w="0" w:type="dxa"/>
        <w:right w:w="0" w:type="dxa"/>
      </w:tblCellMar>
    </w:tblPr>
  </w:style>
  <w:style w:type="paragraph" w:customStyle="1" w:styleId="afffc">
    <w:name w:val="变更与声明加粗"/>
    <w:basedOn w:val="a7"/>
    <w:link w:val="afffd"/>
    <w:autoRedefine/>
    <w:qFormat/>
    <w:pPr>
      <w:ind w:leftChars="50" w:left="50" w:rightChars="50" w:right="50"/>
    </w:pPr>
    <w:rPr>
      <w:b/>
      <w:sz w:val="18"/>
    </w:rPr>
  </w:style>
  <w:style w:type="table" w:customStyle="1" w:styleId="FF2">
    <w:name w:val="表格（适用性声明）（FF）"/>
    <w:basedOn w:val="FF1"/>
    <w:autoRedefine/>
    <w:qFormat/>
    <w:tblPr/>
  </w:style>
  <w:style w:type="character" w:customStyle="1" w:styleId="afffd">
    <w:name w:val="变更与声明加粗 字符"/>
    <w:link w:val="afffc"/>
    <w:autoRedefine/>
    <w:qFormat/>
    <w:rPr>
      <w:b/>
      <w:sz w:val="18"/>
      <w:szCs w:val="21"/>
    </w:rPr>
  </w:style>
  <w:style w:type="paragraph" w:customStyle="1" w:styleId="afffe">
    <w:name w:val="变更与声明内容"/>
    <w:autoRedefine/>
    <w:qFormat/>
    <w:rPr>
      <w:rFonts w:ascii="Arial" w:hAnsi="Arial"/>
      <w:sz w:val="18"/>
      <w:szCs w:val="21"/>
    </w:rPr>
  </w:style>
  <w:style w:type="character" w:customStyle="1" w:styleId="af9">
    <w:name w:val="正文文本 字符"/>
    <w:link w:val="af8"/>
    <w:autoRedefine/>
    <w:semiHidden/>
    <w:qFormat/>
    <w:rPr>
      <w:sz w:val="21"/>
      <w:szCs w:val="21"/>
    </w:rPr>
  </w:style>
  <w:style w:type="character" w:customStyle="1" w:styleId="affc">
    <w:name w:val="正文文本首行缩进 字符"/>
    <w:link w:val="affb"/>
    <w:autoRedefine/>
    <w:qFormat/>
    <w:rPr>
      <w:sz w:val="21"/>
      <w:szCs w:val="21"/>
    </w:rPr>
  </w:style>
  <w:style w:type="table" w:customStyle="1" w:styleId="FF3">
    <w:name w:val="文档表格标题行列型（FF）"/>
    <w:basedOn w:val="affd"/>
    <w:autoRedefine/>
    <w:qFormat/>
    <w:pPr>
      <w:spacing w:line="300" w:lineRule="auto"/>
    </w:pPr>
    <w:rPr>
      <w:sz w:val="1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vAlign w:val="center"/>
    </w:tcPr>
    <w:tblStylePr w:type="firstRow">
      <w:pPr>
        <w:wordWrap/>
        <w:spacing w:line="300" w:lineRule="auto"/>
        <w:jc w:val="center"/>
      </w:pPr>
      <w:rPr>
        <w:rFonts w:ascii="Arial" w:eastAsia="宋体" w:hAnsi="Arial"/>
        <w:b w:val="0"/>
        <w:i w:val="0"/>
        <w:sz w:val="18"/>
      </w:rPr>
      <w:tblPr/>
      <w:tcPr>
        <w:shd w:val="clear" w:color="auto" w:fill="C6D9F1" w:themeFill="text2" w:themeFillTint="33"/>
      </w:tcPr>
    </w:tblStylePr>
    <w:tblStylePr w:type="firstCol">
      <w:pPr>
        <w:wordWrap/>
        <w:spacing w:line="300" w:lineRule="auto"/>
        <w:jc w:val="center"/>
      </w:pPr>
      <w:rPr>
        <w:rFonts w:eastAsia="宋体"/>
        <w:b w:val="0"/>
        <w:sz w:val="18"/>
      </w:rPr>
      <w:tblPr/>
      <w:tcPr>
        <w:shd w:val="clear" w:color="auto" w:fill="C6D9F1" w:themeFill="text2" w:themeFillTint="33"/>
      </w:tcPr>
    </w:tblStylePr>
    <w:tblStylePr w:type="nwCell">
      <w:tblPr/>
      <w:tcPr>
        <w:shd w:val="clear" w:color="auto" w:fill="C6D9F1" w:themeFill="text2" w:themeFillTint="33"/>
      </w:tcPr>
    </w:tblStylePr>
  </w:style>
  <w:style w:type="paragraph" w:customStyle="1" w:styleId="affff">
    <w:name w:val="文档属性标题"/>
    <w:basedOn w:val="a7"/>
    <w:autoRedefine/>
    <w:qFormat/>
    <w:pPr>
      <w:framePr w:hSpace="180" w:wrap="around" w:vAnchor="text" w:hAnchor="margin" w:xAlign="inside" w:y="121"/>
      <w:suppressOverlap/>
    </w:pPr>
    <w:rPr>
      <w:b/>
      <w:sz w:val="18"/>
    </w:rPr>
  </w:style>
  <w:style w:type="paragraph" w:customStyle="1" w:styleId="affff0">
    <w:name w:val="文档属性"/>
    <w:basedOn w:val="affff"/>
    <w:autoRedefine/>
    <w:qFormat/>
    <w:pPr>
      <w:framePr w:wrap="around"/>
      <w:ind w:leftChars="50" w:left="50"/>
    </w:pPr>
    <w:rPr>
      <w:b w:val="0"/>
    </w:rPr>
  </w:style>
  <w:style w:type="paragraph" w:customStyle="1" w:styleId="0">
    <w:name w:val="标题 0"/>
    <w:basedOn w:val="aff9"/>
    <w:autoRedefine/>
    <w:qFormat/>
    <w:pPr>
      <w:keepNext/>
      <w:keepLines/>
      <w:widowControl w:val="0"/>
      <w:outlineLvl w:val="9"/>
    </w:pPr>
    <w:rPr>
      <w:bCs w:val="0"/>
    </w:rPr>
  </w:style>
  <w:style w:type="paragraph" w:customStyle="1" w:styleId="affff1">
    <w:name w:val="封面版权声明"/>
    <w:basedOn w:val="affff"/>
    <w:autoRedefine/>
    <w:qFormat/>
    <w:pPr>
      <w:framePr w:wrap="around"/>
      <w:jc w:val="right"/>
    </w:pPr>
  </w:style>
  <w:style w:type="paragraph" w:customStyle="1" w:styleId="a3">
    <w:name w:val="列表（编号一级）"/>
    <w:basedOn w:val="FF"/>
    <w:autoRedefine/>
    <w:qFormat/>
    <w:pPr>
      <w:numPr>
        <w:numId w:val="12"/>
      </w:numPr>
    </w:pPr>
  </w:style>
  <w:style w:type="character" w:customStyle="1" w:styleId="affff2">
    <w:name w:val="文本字符强调"/>
    <w:autoRedefine/>
    <w:qFormat/>
    <w:rPr>
      <w:rFonts w:ascii="Arial" w:eastAsia="宋体" w:hAnsi="Arial"/>
      <w:b/>
      <w:color w:val="auto"/>
      <w:sz w:val="21"/>
      <w:u w:val="single"/>
    </w:rPr>
  </w:style>
  <w:style w:type="paragraph" w:customStyle="1" w:styleId="a1">
    <w:name w:val="列表（符号一级）"/>
    <w:basedOn w:val="FF"/>
    <w:autoRedefine/>
    <w:qFormat/>
    <w:pPr>
      <w:numPr>
        <w:numId w:val="13"/>
      </w:numPr>
    </w:pPr>
    <w:rPr>
      <w:b/>
    </w:rPr>
  </w:style>
  <w:style w:type="character" w:customStyle="1" w:styleId="affff3">
    <w:name w:val="页眉右端 字符"/>
    <w:link w:val="affff4"/>
    <w:autoRedefine/>
    <w:qFormat/>
    <w:rPr>
      <w:rFonts w:ascii="Arial" w:eastAsia="宋体" w:hAnsi="Arial"/>
      <w:b/>
      <w:color w:val="FFFFFF"/>
      <w:sz w:val="18"/>
      <w:szCs w:val="18"/>
      <w:lang w:val="en-US" w:eastAsia="zh-CN" w:bidi="ar-SA"/>
    </w:rPr>
  </w:style>
  <w:style w:type="paragraph" w:customStyle="1" w:styleId="affff4">
    <w:name w:val="页眉右端"/>
    <w:basedOn w:val="aff0"/>
    <w:link w:val="affff3"/>
    <w:autoRedefine/>
    <w:qFormat/>
    <w:pPr>
      <w:pBdr>
        <w:bottom w:val="single" w:sz="4" w:space="9" w:color="auto"/>
      </w:pBdr>
      <w:spacing w:before="160" w:line="240" w:lineRule="auto"/>
      <w:jc w:val="right"/>
    </w:pPr>
    <w:rPr>
      <w:b/>
      <w:color w:val="FFFFFF"/>
    </w:rPr>
  </w:style>
  <w:style w:type="paragraph" w:customStyle="1" w:styleId="affff5">
    <w:name w:val="页脚左端"/>
    <w:basedOn w:val="a7"/>
    <w:link w:val="affff6"/>
    <w:autoRedefine/>
    <w:qFormat/>
    <w:pPr>
      <w:pBdr>
        <w:top w:val="single" w:sz="4" w:space="4" w:color="auto"/>
      </w:pBdr>
      <w:tabs>
        <w:tab w:val="center" w:pos="4153"/>
        <w:tab w:val="right" w:pos="8306"/>
      </w:tabs>
      <w:snapToGrid w:val="0"/>
      <w:spacing w:before="100" w:beforeAutospacing="1" w:line="240" w:lineRule="auto"/>
    </w:pPr>
    <w:rPr>
      <w:b/>
      <w:sz w:val="18"/>
      <w:szCs w:val="18"/>
    </w:rPr>
  </w:style>
  <w:style w:type="paragraph" w:customStyle="1" w:styleId="1d">
    <w:name w:val="正文首行缩进1"/>
    <w:basedOn w:val="a7"/>
    <w:link w:val="affff7"/>
    <w:autoRedefine/>
    <w:qFormat/>
    <w:pPr>
      <w:spacing w:after="50"/>
      <w:ind w:firstLineChars="200" w:firstLine="200"/>
    </w:pPr>
  </w:style>
  <w:style w:type="paragraph" w:customStyle="1" w:styleId="affff8">
    <w:name w:val="正文左侧缩进"/>
    <w:basedOn w:val="FF"/>
    <w:autoRedefine/>
    <w:qFormat/>
    <w:pPr>
      <w:spacing w:after="50"/>
      <w:ind w:leftChars="200" w:left="200"/>
    </w:pPr>
  </w:style>
  <w:style w:type="paragraph" w:customStyle="1" w:styleId="affff9">
    <w:name w:val="正文两侧缩进"/>
    <w:basedOn w:val="FF"/>
    <w:autoRedefine/>
    <w:qFormat/>
    <w:pPr>
      <w:spacing w:after="50"/>
      <w:ind w:leftChars="200" w:left="200" w:rightChars="200" w:right="200"/>
    </w:pPr>
  </w:style>
  <w:style w:type="paragraph" w:customStyle="1" w:styleId="affffa">
    <w:name w:val="页脚密级"/>
    <w:basedOn w:val="affffb"/>
    <w:link w:val="affffc"/>
    <w:autoRedefine/>
    <w:qFormat/>
    <w:rPr>
      <w:color w:val="FF0000"/>
    </w:rPr>
  </w:style>
  <w:style w:type="paragraph" w:customStyle="1" w:styleId="affffb">
    <w:name w:val="页脚右端"/>
    <w:basedOn w:val="affff5"/>
    <w:link w:val="affffd"/>
    <w:autoRedefine/>
    <w:qFormat/>
    <w:pPr>
      <w:jc w:val="right"/>
    </w:pPr>
  </w:style>
  <w:style w:type="character" w:customStyle="1" w:styleId="affffc">
    <w:name w:val="页脚密级 字符"/>
    <w:link w:val="affffa"/>
    <w:autoRedefine/>
    <w:qFormat/>
    <w:rPr>
      <w:b/>
      <w:color w:val="FF0000"/>
      <w:sz w:val="18"/>
      <w:szCs w:val="18"/>
    </w:rPr>
  </w:style>
  <w:style w:type="paragraph" w:customStyle="1" w:styleId="1FF0">
    <w:name w:val="附录1（FF）"/>
    <w:basedOn w:val="1c"/>
    <w:next w:val="1d"/>
    <w:autoRedefine/>
    <w:qFormat/>
    <w:pPr>
      <w:keepNext/>
      <w:keepLines/>
      <w:numPr>
        <w:numId w:val="14"/>
      </w:numPr>
      <w:spacing w:before="480" w:afterLines="100" w:after="100"/>
    </w:pPr>
    <w:rPr>
      <w:rFonts w:ascii="Calibri" w:hAnsi="Calibri"/>
      <w:bCs w:val="0"/>
    </w:rPr>
  </w:style>
  <w:style w:type="paragraph" w:customStyle="1" w:styleId="2FF0">
    <w:name w:val="附录2（FF）"/>
    <w:basedOn w:val="2f1"/>
    <w:next w:val="1d"/>
    <w:autoRedefine/>
    <w:qFormat/>
    <w:pPr>
      <w:numPr>
        <w:ilvl w:val="1"/>
        <w:numId w:val="14"/>
      </w:numPr>
      <w:spacing w:beforeLines="50" w:before="156" w:afterLines="50" w:after="156"/>
    </w:pPr>
    <w:rPr>
      <w:rFonts w:ascii="Calibri" w:hAnsi="Calibri"/>
      <w:bCs w:val="0"/>
    </w:rPr>
  </w:style>
  <w:style w:type="paragraph" w:customStyle="1" w:styleId="3FF0">
    <w:name w:val="附录3（FF）"/>
    <w:basedOn w:val="3f"/>
    <w:next w:val="1d"/>
    <w:autoRedefine/>
    <w:qFormat/>
    <w:pPr>
      <w:numPr>
        <w:ilvl w:val="2"/>
        <w:numId w:val="14"/>
      </w:numPr>
      <w:spacing w:beforeLines="50" w:before="50" w:afterLines="50" w:after="50"/>
    </w:pPr>
    <w:rPr>
      <w:rFonts w:ascii="Calibri" w:hAnsi="Calibri"/>
      <w:bCs w:val="0"/>
    </w:rPr>
  </w:style>
  <w:style w:type="paragraph" w:customStyle="1" w:styleId="4FF0">
    <w:name w:val="附录4（FF）"/>
    <w:basedOn w:val="4a"/>
    <w:next w:val="1d"/>
    <w:autoRedefine/>
    <w:qFormat/>
    <w:pPr>
      <w:numPr>
        <w:ilvl w:val="3"/>
        <w:numId w:val="14"/>
      </w:numPr>
      <w:spacing w:beforeLines="50" w:before="50" w:afterLines="50" w:after="50"/>
    </w:pPr>
    <w:rPr>
      <w:rFonts w:ascii="Calibri" w:hAnsi="Calibri"/>
      <w:szCs w:val="28"/>
    </w:rPr>
  </w:style>
  <w:style w:type="paragraph" w:customStyle="1" w:styleId="1FF">
    <w:name w:val="标题 1（FF）"/>
    <w:basedOn w:val="1"/>
    <w:next w:val="1d"/>
    <w:autoRedefine/>
    <w:qFormat/>
    <w:pPr>
      <w:widowControl w:val="0"/>
      <w:numPr>
        <w:numId w:val="15"/>
      </w:numPr>
      <w:spacing w:line="576" w:lineRule="auto"/>
    </w:pPr>
  </w:style>
  <w:style w:type="paragraph" w:customStyle="1" w:styleId="2FF">
    <w:name w:val="标题 2（FF）"/>
    <w:basedOn w:val="21"/>
    <w:next w:val="1d"/>
    <w:autoRedefine/>
    <w:qFormat/>
    <w:pPr>
      <w:numPr>
        <w:numId w:val="15"/>
      </w:numPr>
      <w:spacing w:line="415" w:lineRule="auto"/>
    </w:pPr>
    <w:rPr>
      <w:szCs w:val="32"/>
    </w:rPr>
  </w:style>
  <w:style w:type="paragraph" w:customStyle="1" w:styleId="3FF">
    <w:name w:val="标题 3（FF）"/>
    <w:basedOn w:val="31"/>
    <w:next w:val="1d"/>
    <w:autoRedefine/>
    <w:qFormat/>
    <w:pPr>
      <w:widowControl w:val="0"/>
      <w:numPr>
        <w:numId w:val="15"/>
      </w:numPr>
      <w:tabs>
        <w:tab w:val="left" w:pos="960"/>
      </w:tabs>
      <w:spacing w:line="415" w:lineRule="auto"/>
    </w:pPr>
    <w:rPr>
      <w:bCs w:val="0"/>
      <w:szCs w:val="30"/>
    </w:rPr>
  </w:style>
  <w:style w:type="paragraph" w:customStyle="1" w:styleId="affffe">
    <w:name w:val="目录"/>
    <w:basedOn w:val="FF"/>
    <w:autoRedefine/>
    <w:qFormat/>
    <w:pPr>
      <w:pBdr>
        <w:bottom w:val="single" w:sz="48" w:space="1" w:color="auto"/>
      </w:pBdr>
      <w:spacing w:after="240"/>
      <w:jc w:val="center"/>
    </w:pPr>
    <w:rPr>
      <w:rFonts w:eastAsia="黑体"/>
      <w:b/>
      <w:sz w:val="44"/>
    </w:rPr>
  </w:style>
  <w:style w:type="paragraph" w:customStyle="1" w:styleId="4FF">
    <w:name w:val="标题 4（FF）"/>
    <w:basedOn w:val="41"/>
    <w:next w:val="1d"/>
    <w:autoRedefine/>
    <w:qFormat/>
    <w:pPr>
      <w:numPr>
        <w:numId w:val="15"/>
      </w:numPr>
      <w:spacing w:after="156"/>
    </w:pPr>
    <w:rPr>
      <w:bCs w:val="0"/>
    </w:rPr>
  </w:style>
  <w:style w:type="paragraph" w:customStyle="1" w:styleId="5FF0">
    <w:name w:val="标题 5（无编号）（FF）"/>
    <w:basedOn w:val="51"/>
    <w:next w:val="1d"/>
    <w:autoRedefine/>
    <w:qFormat/>
    <w:pPr>
      <w:widowControl w:val="0"/>
    </w:pPr>
    <w:rPr>
      <w:bCs w:val="0"/>
    </w:rPr>
  </w:style>
  <w:style w:type="paragraph" w:customStyle="1" w:styleId="6FF0">
    <w:name w:val="标题 6（无编号）（FF）"/>
    <w:basedOn w:val="6"/>
    <w:next w:val="1d"/>
    <w:autoRedefine/>
    <w:qFormat/>
    <w:pPr>
      <w:widowControl w:val="0"/>
      <w:spacing w:line="319" w:lineRule="auto"/>
    </w:pPr>
    <w:rPr>
      <w:bCs w:val="0"/>
    </w:rPr>
  </w:style>
  <w:style w:type="paragraph" w:customStyle="1" w:styleId="5FF">
    <w:name w:val="标题 5（有编号）（FF）"/>
    <w:basedOn w:val="5FF0"/>
    <w:next w:val="1d"/>
    <w:autoRedefine/>
    <w:qFormat/>
    <w:pPr>
      <w:numPr>
        <w:ilvl w:val="4"/>
        <w:numId w:val="15"/>
      </w:numPr>
      <w:ind w:left="1134"/>
    </w:pPr>
  </w:style>
  <w:style w:type="paragraph" w:customStyle="1" w:styleId="6FF">
    <w:name w:val="标题 6（有编号）（FF）"/>
    <w:basedOn w:val="6FF0"/>
    <w:next w:val="1d"/>
    <w:autoRedefine/>
    <w:qFormat/>
    <w:pPr>
      <w:numPr>
        <w:ilvl w:val="5"/>
        <w:numId w:val="15"/>
      </w:numPr>
    </w:pPr>
  </w:style>
  <w:style w:type="paragraph" w:customStyle="1" w:styleId="a4">
    <w:name w:val="列表（编号二级）"/>
    <w:basedOn w:val="a3"/>
    <w:autoRedefine/>
    <w:qFormat/>
    <w:pPr>
      <w:numPr>
        <w:ilvl w:val="1"/>
      </w:numPr>
    </w:pPr>
  </w:style>
  <w:style w:type="paragraph" w:customStyle="1" w:styleId="a2">
    <w:name w:val="列表（符号二级）"/>
    <w:basedOn w:val="a1"/>
    <w:autoRedefine/>
    <w:qFormat/>
    <w:pPr>
      <w:numPr>
        <w:ilvl w:val="1"/>
      </w:numPr>
    </w:pPr>
    <w:rPr>
      <w:b w:val="0"/>
    </w:rPr>
  </w:style>
  <w:style w:type="paragraph" w:customStyle="1" w:styleId="afffff">
    <w:name w:val="文本段落引用"/>
    <w:basedOn w:val="1d"/>
    <w:next w:val="1d"/>
    <w:autoRedefine/>
    <w:qFormat/>
    <w:pPr>
      <w:pBdr>
        <w:top w:val="single" w:sz="4" w:space="1" w:color="auto"/>
        <w:bottom w:val="single" w:sz="4" w:space="1" w:color="auto"/>
      </w:pBdr>
      <w:shd w:val="clear" w:color="auto" w:fill="E6E6E6"/>
      <w:ind w:firstLine="420"/>
    </w:pPr>
  </w:style>
  <w:style w:type="paragraph" w:customStyle="1" w:styleId="afffff0">
    <w:name w:val="文本段落强调"/>
    <w:basedOn w:val="1d"/>
    <w:next w:val="1d"/>
    <w:autoRedefine/>
    <w:qFormat/>
    <w:rPr>
      <w:b/>
      <w:u w:val="single"/>
    </w:rPr>
  </w:style>
  <w:style w:type="paragraph" w:customStyle="1" w:styleId="afffff1">
    <w:name w:val="插图"/>
    <w:next w:val="1d"/>
    <w:link w:val="afffff2"/>
    <w:autoRedefine/>
    <w:qFormat/>
    <w:pPr>
      <w:spacing w:beforeLines="25" w:before="25" w:afterLines="25" w:after="25"/>
    </w:pPr>
    <w:rPr>
      <w:rFonts w:ascii="Arial" w:hAnsi="Arial"/>
      <w:sz w:val="21"/>
      <w:szCs w:val="21"/>
    </w:rPr>
  </w:style>
  <w:style w:type="paragraph" w:customStyle="1" w:styleId="a5">
    <w:name w:val="插图标注"/>
    <w:next w:val="FF"/>
    <w:autoRedefine/>
    <w:qFormat/>
    <w:pPr>
      <w:numPr>
        <w:ilvl w:val="6"/>
        <w:numId w:val="15"/>
      </w:numPr>
      <w:spacing w:after="156"/>
      <w:jc w:val="center"/>
    </w:pPr>
    <w:rPr>
      <w:rFonts w:ascii="Arial" w:hAnsi="Arial" w:cs="Arial"/>
      <w:sz w:val="21"/>
      <w:szCs w:val="21"/>
    </w:rPr>
  </w:style>
  <w:style w:type="paragraph" w:customStyle="1" w:styleId="a6">
    <w:name w:val="表格标注"/>
    <w:basedOn w:val="a5"/>
    <w:next w:val="FF"/>
    <w:autoRedefine/>
    <w:qFormat/>
    <w:pPr>
      <w:numPr>
        <w:ilvl w:val="7"/>
      </w:numPr>
    </w:pPr>
  </w:style>
  <w:style w:type="table" w:customStyle="1" w:styleId="FF4">
    <w:name w:val="文档表格无标题行型（FF）"/>
    <w:basedOn w:val="affd"/>
    <w:autoRedefine/>
    <w:qFormat/>
    <w:rPr>
      <w:sz w:val="1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firstRow">
      <w:pPr>
        <w:wordWrap/>
        <w:jc w:val="left"/>
      </w:pPr>
      <w:rPr>
        <w:rFonts w:ascii="Arial" w:eastAsia="宋体" w:hAnsi="Arial"/>
        <w:b w:val="0"/>
        <w:i w:val="0"/>
      </w:rPr>
    </w:tblStylePr>
    <w:tblStylePr w:type="firstCol">
      <w:pPr>
        <w:wordWrap/>
        <w:spacing w:line="300" w:lineRule="auto"/>
        <w:jc w:val="center"/>
      </w:pPr>
      <w:rPr>
        <w:rFonts w:ascii="Calibri" w:eastAsia="宋体" w:hAnsi="Calibri"/>
        <w:b w:val="0"/>
        <w:i w:val="0"/>
        <w:sz w:val="18"/>
      </w:rPr>
      <w:tblPr/>
      <w:tcPr>
        <w:shd w:val="clear" w:color="auto" w:fill="C6D9F1" w:themeFill="text2" w:themeFillTint="33"/>
        <w:vAlign w:val="center"/>
      </w:tcPr>
    </w:tblStylePr>
    <w:tblStylePr w:type="nwCell">
      <w:rPr>
        <w:b/>
      </w:rPr>
    </w:tblStylePr>
  </w:style>
  <w:style w:type="table" w:customStyle="1" w:styleId="FF5">
    <w:name w:val="文档表格无标题列型（FF）"/>
    <w:basedOn w:val="affd"/>
    <w:autoRedefine/>
    <w:qFormat/>
    <w:rPr>
      <w:sz w:val="1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vAlign w:val="center"/>
    </w:tcPr>
    <w:tblStylePr w:type="firstRow">
      <w:pPr>
        <w:wordWrap/>
        <w:spacing w:line="300" w:lineRule="auto"/>
        <w:jc w:val="center"/>
      </w:pPr>
      <w:rPr>
        <w:rFonts w:ascii="Arial" w:eastAsia="宋体" w:hAnsi="Arial"/>
        <w:b w:val="0"/>
        <w:i w:val="0"/>
        <w:sz w:val="18"/>
      </w:rPr>
      <w:tblPr/>
      <w:tcPr>
        <w:shd w:val="clear" w:color="auto" w:fill="C6D9F1" w:themeFill="text2" w:themeFillTint="33"/>
        <w:vAlign w:val="center"/>
      </w:tcPr>
    </w:tblStylePr>
    <w:tblStylePr w:type="firstCol">
      <w:rPr>
        <w:rFonts w:ascii="Arial" w:eastAsia="宋体" w:hAnsi="Arial"/>
        <w:b w:val="0"/>
        <w:i w:val="0"/>
        <w:sz w:val="21"/>
      </w:rPr>
    </w:tblStylePr>
  </w:style>
  <w:style w:type="character" w:customStyle="1" w:styleId="affffd">
    <w:name w:val="页脚右端 字符"/>
    <w:link w:val="affffb"/>
    <w:autoRedefine/>
    <w:qFormat/>
    <w:rPr>
      <w:rFonts w:ascii="Arial" w:eastAsia="宋体" w:hAnsi="Arial"/>
      <w:b/>
      <w:color w:val="FFFFFF"/>
      <w:sz w:val="18"/>
      <w:szCs w:val="18"/>
      <w:lang w:val="en-US" w:eastAsia="zh-CN" w:bidi="ar-SA"/>
    </w:rPr>
  </w:style>
  <w:style w:type="paragraph" w:customStyle="1" w:styleId="afffff3">
    <w:name w:val="页脚页码"/>
    <w:basedOn w:val="affff5"/>
    <w:link w:val="afffff4"/>
    <w:autoRedefine/>
    <w:qFormat/>
    <w:pPr>
      <w:jc w:val="center"/>
    </w:pPr>
  </w:style>
  <w:style w:type="character" w:customStyle="1" w:styleId="affff7">
    <w:name w:val="正文首行缩进 字符"/>
    <w:basedOn w:val="FF0"/>
    <w:link w:val="1d"/>
    <w:autoRedefine/>
    <w:qFormat/>
    <w:rPr>
      <w:sz w:val="21"/>
      <w:szCs w:val="21"/>
    </w:rPr>
  </w:style>
  <w:style w:type="character" w:customStyle="1" w:styleId="FF0">
    <w:name w:val="正文（FF） 字符"/>
    <w:link w:val="FF"/>
    <w:autoRedefine/>
    <w:qFormat/>
    <w:rPr>
      <w:sz w:val="21"/>
      <w:szCs w:val="21"/>
    </w:rPr>
  </w:style>
  <w:style w:type="paragraph" w:customStyle="1" w:styleId="afffff5">
    <w:name w:val="表格小五"/>
    <w:basedOn w:val="a7"/>
    <w:link w:val="afffff6"/>
    <w:autoRedefine/>
    <w:qFormat/>
    <w:rsid w:val="00753ED3"/>
    <w:rPr>
      <w:rFonts w:asciiTheme="minorEastAsia" w:eastAsiaTheme="minorEastAsia" w:hAnsiTheme="minorEastAsia"/>
      <w:sz w:val="18"/>
      <w:szCs w:val="18"/>
    </w:rPr>
  </w:style>
  <w:style w:type="paragraph" w:customStyle="1" w:styleId="afffff7">
    <w:name w:val="表格标题小五"/>
    <w:basedOn w:val="FF"/>
    <w:link w:val="afffff8"/>
    <w:autoRedefine/>
    <w:qFormat/>
    <w:pPr>
      <w:jc w:val="center"/>
    </w:pPr>
    <w:rPr>
      <w:b/>
      <w:sz w:val="18"/>
      <w:szCs w:val="18"/>
    </w:rPr>
  </w:style>
  <w:style w:type="character" w:customStyle="1" w:styleId="afffff6">
    <w:name w:val="表格小五 字符"/>
    <w:basedOn w:val="FF0"/>
    <w:link w:val="afffff5"/>
    <w:autoRedefine/>
    <w:qFormat/>
    <w:rsid w:val="00753ED3"/>
    <w:rPr>
      <w:rFonts w:asciiTheme="minorEastAsia" w:eastAsiaTheme="minorEastAsia" w:hAnsiTheme="minorEastAsia"/>
      <w:sz w:val="18"/>
      <w:szCs w:val="18"/>
    </w:rPr>
  </w:style>
  <w:style w:type="character" w:customStyle="1" w:styleId="afffff8">
    <w:name w:val="表格标题小五 字符"/>
    <w:basedOn w:val="FF0"/>
    <w:link w:val="afffff7"/>
    <w:autoRedefine/>
    <w:qFormat/>
    <w:rPr>
      <w:b/>
      <w:sz w:val="18"/>
      <w:szCs w:val="18"/>
    </w:rPr>
  </w:style>
  <w:style w:type="paragraph" w:customStyle="1" w:styleId="afffff9">
    <w:name w:val="正文（强调）"/>
    <w:basedOn w:val="1d"/>
    <w:link w:val="afffffa"/>
    <w:autoRedefine/>
    <w:qFormat/>
    <w:pPr>
      <w:ind w:firstLine="422"/>
    </w:pPr>
    <w:rPr>
      <w:b/>
      <w:color w:val="10C0B8"/>
    </w:rPr>
  </w:style>
  <w:style w:type="character" w:customStyle="1" w:styleId="afffffa">
    <w:name w:val="正文（强调） 字符"/>
    <w:basedOn w:val="a8"/>
    <w:link w:val="afffff9"/>
    <w:autoRedefine/>
    <w:qFormat/>
    <w:rPr>
      <w:b/>
      <w:color w:val="10C0B8"/>
      <w:sz w:val="21"/>
      <w:szCs w:val="21"/>
    </w:rPr>
  </w:style>
  <w:style w:type="paragraph" w:customStyle="1" w:styleId="afffffb">
    <w:name w:val="表格强调"/>
    <w:basedOn w:val="afffff5"/>
    <w:link w:val="afffffc"/>
    <w:autoRedefine/>
    <w:qFormat/>
    <w:pPr>
      <w:jc w:val="both"/>
    </w:pPr>
    <w:rPr>
      <w:rFonts w:ascii="Times New Roman" w:hAnsi="Times New Roman"/>
      <w:b/>
      <w:snapToGrid w:val="0"/>
      <w:color w:val="10C0B8"/>
    </w:rPr>
  </w:style>
  <w:style w:type="character" w:customStyle="1" w:styleId="afffffc">
    <w:name w:val="表格强调 字符"/>
    <w:basedOn w:val="afffff6"/>
    <w:link w:val="afffffb"/>
    <w:autoRedefine/>
    <w:qFormat/>
    <w:rPr>
      <w:rFonts w:ascii="Times New Roman" w:eastAsiaTheme="minorEastAsia" w:hAnsi="Times New Roman"/>
      <w:b/>
      <w:snapToGrid w:val="0"/>
      <w:color w:val="10C0B8"/>
      <w:sz w:val="18"/>
      <w:szCs w:val="18"/>
    </w:rPr>
  </w:style>
  <w:style w:type="character" w:customStyle="1" w:styleId="affff6">
    <w:name w:val="页脚左端 字符"/>
    <w:basedOn w:val="a8"/>
    <w:link w:val="affff5"/>
    <w:autoRedefine/>
    <w:qFormat/>
    <w:rPr>
      <w:b/>
      <w:sz w:val="18"/>
      <w:szCs w:val="18"/>
    </w:rPr>
  </w:style>
  <w:style w:type="character" w:customStyle="1" w:styleId="afffff4">
    <w:name w:val="页脚页码 字符"/>
    <w:basedOn w:val="affff6"/>
    <w:link w:val="afffff3"/>
    <w:autoRedefine/>
    <w:qFormat/>
    <w:rPr>
      <w:b/>
      <w:sz w:val="18"/>
      <w:szCs w:val="18"/>
    </w:rPr>
  </w:style>
  <w:style w:type="character" w:customStyle="1" w:styleId="afffff2">
    <w:name w:val="插图 字符"/>
    <w:basedOn w:val="a8"/>
    <w:link w:val="afffff1"/>
    <w:autoRedefine/>
    <w:qFormat/>
    <w:rPr>
      <w:sz w:val="21"/>
      <w:szCs w:val="21"/>
    </w:rPr>
  </w:style>
  <w:style w:type="paragraph" w:customStyle="1" w:styleId="afffffd">
    <w:name w:val="正文（要点）"/>
    <w:basedOn w:val="1d"/>
    <w:link w:val="afffffe"/>
    <w:autoRedefine/>
    <w:qFormat/>
    <w:pPr>
      <w:ind w:firstLine="422"/>
    </w:pPr>
    <w:rPr>
      <w:b/>
    </w:rPr>
  </w:style>
  <w:style w:type="character" w:customStyle="1" w:styleId="afffffe">
    <w:name w:val="正文（要点） 字符"/>
    <w:basedOn w:val="affff7"/>
    <w:link w:val="afffffd"/>
    <w:autoRedefine/>
    <w:qFormat/>
    <w:rPr>
      <w:b/>
      <w:sz w:val="21"/>
      <w:szCs w:val="21"/>
    </w:rPr>
  </w:style>
  <w:style w:type="paragraph" w:customStyle="1" w:styleId="TOC10">
    <w:name w:val="TOC 标题1"/>
    <w:basedOn w:val="affffe"/>
    <w:next w:val="a7"/>
    <w:autoRedefine/>
    <w:uiPriority w:val="39"/>
    <w:unhideWhenUsed/>
    <w:qFormat/>
    <w:pPr>
      <w:spacing w:before="480" w:after="360" w:line="576" w:lineRule="auto"/>
    </w:pPr>
    <w:rPr>
      <w:rFonts w:asciiTheme="majorHAnsi" w:hAnsiTheme="majorHAnsi" w:cstheme="majorBidi"/>
      <w:b w:val="0"/>
      <w:bCs/>
      <w:szCs w:val="32"/>
    </w:rPr>
  </w:style>
  <w:style w:type="character" w:customStyle="1" w:styleId="af5">
    <w:name w:val="批注文字 字符"/>
    <w:link w:val="af4"/>
    <w:autoRedefine/>
    <w:uiPriority w:val="99"/>
    <w:qFormat/>
    <w:rPr>
      <w:sz w:val="21"/>
      <w:szCs w:val="21"/>
    </w:rPr>
  </w:style>
  <w:style w:type="character" w:customStyle="1" w:styleId="32">
    <w:name w:val="标题 3 字符"/>
    <w:link w:val="31"/>
    <w:autoRedefine/>
    <w:qFormat/>
    <w:rPr>
      <w:rFonts w:eastAsia="黑体"/>
      <w:b/>
      <w:bCs/>
      <w:sz w:val="30"/>
      <w:szCs w:val="32"/>
    </w:rPr>
  </w:style>
  <w:style w:type="character" w:customStyle="1" w:styleId="42">
    <w:name w:val="标题 4 字符"/>
    <w:link w:val="41"/>
    <w:autoRedefine/>
    <w:qFormat/>
    <w:rPr>
      <w:rFonts w:eastAsia="黑体"/>
      <w:b/>
      <w:bCs/>
      <w:sz w:val="28"/>
      <w:szCs w:val="28"/>
    </w:rPr>
  </w:style>
  <w:style w:type="character" w:customStyle="1" w:styleId="font21">
    <w:name w:val="font21"/>
    <w:basedOn w:val="a8"/>
    <w:qFormat/>
    <w:rPr>
      <w:rFonts w:ascii="等线" w:eastAsia="等线" w:hAnsi="等线" w:cs="等线" w:hint="eastAsia"/>
      <w:color w:val="000000"/>
      <w:sz w:val="22"/>
      <w:szCs w:val="22"/>
      <w:u w:val="none"/>
    </w:rPr>
  </w:style>
  <w:style w:type="character" w:customStyle="1" w:styleId="font11">
    <w:name w:val="font11"/>
    <w:basedOn w:val="a8"/>
    <w:qFormat/>
    <w:rPr>
      <w:rFonts w:ascii="等线" w:eastAsia="等线" w:hAnsi="等线" w:cs="等线" w:hint="eastAsia"/>
      <w:b/>
      <w:bCs/>
      <w:color w:val="000000"/>
      <w:sz w:val="22"/>
      <w:szCs w:val="22"/>
      <w:u w:val="none"/>
    </w:rPr>
  </w:style>
  <w:style w:type="paragraph" w:styleId="affffff">
    <w:name w:val="List Paragraph"/>
    <w:basedOn w:val="a7"/>
    <w:uiPriority w:val="34"/>
    <w:qFormat/>
    <w:rsid w:val="00CF55C2"/>
    <w:pPr>
      <w:widowControl w:val="0"/>
      <w:spacing w:line="240" w:lineRule="auto"/>
      <w:ind w:firstLineChars="200" w:firstLine="420"/>
      <w:jc w:val="both"/>
    </w:pPr>
    <w:rPr>
      <w:rFonts w:asciiTheme="minorHAnsi" w:eastAsiaTheme="minorEastAsia" w:hAnsiTheme="minorHAnsi" w:cstheme="minorBidi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SVN\05_&#34892;&#25919;&#31649;&#29702;\&#12304;&#27169;&#26495;&#12305;&#38750;&#20961;&#23433;&#20840;&#20135;&#21697;&#25253;&#21578;&#27169;&#26495;v1.0.5-20230131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CCCCA-6F79-451C-A73F-6D8291690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【模板】非凡安全产品报告模板v1.0.5-20230131.dotx</Template>
  <TotalTime>0</TotalTime>
  <Pages>7</Pages>
  <Words>6321</Words>
  <Characters>993</Characters>
  <Application>Microsoft Office Word</Application>
  <DocSecurity>0</DocSecurity>
  <Lines>76</Lines>
  <Paragraphs>430</Paragraphs>
  <ScaleCrop>false</ScaleCrop>
  <LinksUpToDate>false</LinksUpToDate>
  <CharactersWithSpaces>6884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2024-12-02T02:36:00Z</dcterms:created>
  <dcterms:modified xsi:type="dcterms:W3CDTF">2024-12-10T04:49:00Z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05B6983BFC304C3991191312564A656D_12</vt:lpwstr>
  </property>
</Properties>
</file>