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E977EA">
      <w:pPr>
        <w:adjustRightInd/>
        <w:snapToGrid/>
        <w:jc w:val="center"/>
        <w:rPr>
          <w:rFonts w:hint="eastAsia" w:asciiTheme="minorEastAsia" w:hAnsiTheme="minorEastAsia" w:eastAsiaTheme="minorEastAsia" w:cstheme="minorEastAsia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44"/>
          <w:szCs w:val="44"/>
          <w:lang w:val="en-US" w:eastAsia="zh-CN"/>
        </w:rPr>
        <w:t>评分细则</w:t>
      </w:r>
    </w:p>
    <w:p w14:paraId="57513FB2">
      <w:pPr>
        <w:adjustRightInd/>
        <w:snapToGrid/>
        <w:jc w:val="center"/>
        <w:rPr>
          <w:rFonts w:hint="eastAsia" w:asciiTheme="minorEastAsia" w:hAnsiTheme="minorEastAsia" w:eastAsiaTheme="minorEastAsia" w:cstheme="minorEastAsia"/>
          <w:color w:val="000000"/>
          <w:sz w:val="21"/>
          <w:szCs w:val="21"/>
          <w:lang w:val="en-US" w:eastAsia="zh-CN"/>
        </w:rPr>
      </w:pPr>
    </w:p>
    <w:tbl>
      <w:tblPr>
        <w:tblStyle w:val="7"/>
        <w:tblW w:w="9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"/>
        <w:gridCol w:w="1214"/>
        <w:gridCol w:w="6412"/>
        <w:gridCol w:w="1019"/>
      </w:tblGrid>
      <w:tr w14:paraId="0B017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tblHeader/>
          <w:jc w:val="center"/>
        </w:trPr>
        <w:tc>
          <w:tcPr>
            <w:tcW w:w="592" w:type="dxa"/>
            <w:vAlign w:val="center"/>
          </w:tcPr>
          <w:p w14:paraId="63120CAC">
            <w:pPr>
              <w:adjustRightInd/>
              <w:snapToGrid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 w14:paraId="602CEFA7">
            <w:pPr>
              <w:adjustRightInd/>
              <w:snapToGrid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14" w:type="dxa"/>
            <w:vAlign w:val="center"/>
          </w:tcPr>
          <w:p w14:paraId="2E9EB64E">
            <w:pPr>
              <w:adjustRightInd/>
              <w:snapToGrid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评分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  <w:t>项目</w:t>
            </w:r>
          </w:p>
        </w:tc>
        <w:tc>
          <w:tcPr>
            <w:tcW w:w="6412" w:type="dxa"/>
            <w:vAlign w:val="center"/>
          </w:tcPr>
          <w:p w14:paraId="2A7ED1CF">
            <w:pPr>
              <w:adjustRightInd/>
              <w:snapToGrid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评分要求</w:t>
            </w:r>
          </w:p>
        </w:tc>
        <w:tc>
          <w:tcPr>
            <w:tcW w:w="1019" w:type="dxa"/>
            <w:vAlign w:val="center"/>
          </w:tcPr>
          <w:p w14:paraId="02A91CBE">
            <w:pPr>
              <w:adjustRightInd/>
              <w:snapToGrid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分值</w:t>
            </w:r>
          </w:p>
          <w:p w14:paraId="4CB59E0C">
            <w:pPr>
              <w:adjustRightInd/>
              <w:snapToGrid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（分）</w:t>
            </w:r>
          </w:p>
        </w:tc>
      </w:tr>
      <w:tr w14:paraId="44E41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7" w:hRule="atLeast"/>
          <w:jc w:val="center"/>
        </w:trPr>
        <w:tc>
          <w:tcPr>
            <w:tcW w:w="592" w:type="dxa"/>
            <w:shd w:val="clear" w:color="auto" w:fill="auto"/>
            <w:vAlign w:val="center"/>
          </w:tcPr>
          <w:p w14:paraId="055F1E8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579D786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报价</w:t>
            </w:r>
          </w:p>
        </w:tc>
        <w:tc>
          <w:tcPr>
            <w:tcW w:w="6412" w:type="dxa"/>
            <w:shd w:val="clear" w:color="auto" w:fill="auto"/>
            <w:vAlign w:val="center"/>
          </w:tcPr>
          <w:p w14:paraId="2D477E1E"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本项目评定评标基准价：即满足招标文件要求且投标价格最低报价为评标基准价，其价格分为满分（即：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分）。其他投标人的价格分统一按照下列公式计算：投标报价得分=(评标基准价／投标报价)×价格权值（即：0.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）×100）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2438FDA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分</w:t>
            </w:r>
          </w:p>
        </w:tc>
      </w:tr>
      <w:tr w14:paraId="3B12F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7" w:hRule="atLeast"/>
          <w:jc w:val="center"/>
        </w:trPr>
        <w:tc>
          <w:tcPr>
            <w:tcW w:w="592" w:type="dxa"/>
            <w:shd w:val="clear" w:color="auto" w:fill="auto"/>
            <w:vAlign w:val="center"/>
          </w:tcPr>
          <w:p w14:paraId="108CF54A">
            <w:pPr>
              <w:adjustRightInd/>
              <w:snapToGrid/>
              <w:jc w:val="center"/>
              <w:rPr>
                <w:rFonts w:hint="eastAsia" w:ascii="宋体" w:hAnsi="宋体" w:eastAsia="宋体" w:cs="宋体"/>
                <w:color w:val="auto"/>
                <w:kern w:val="1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2EFB4EC1"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1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企业资信</w:t>
            </w:r>
          </w:p>
        </w:tc>
        <w:tc>
          <w:tcPr>
            <w:tcW w:w="6412" w:type="dxa"/>
            <w:shd w:val="clear" w:color="auto" w:fill="auto"/>
            <w:vAlign w:val="center"/>
          </w:tcPr>
          <w:p w14:paraId="1A8678FA">
            <w:pPr>
              <w:jc w:val="left"/>
              <w:rPr>
                <w:rFonts w:hint="eastAsia" w:ascii="宋体" w:hAnsi="宋体" w:eastAsia="宋体" w:cs="宋体"/>
                <w:color w:val="auto"/>
                <w:kern w:val="1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auto"/>
                <w:szCs w:val="21"/>
                <w:lang w:val="en-US" w:eastAsia="zh-CN"/>
              </w:rPr>
              <w:t>投标方</w:t>
            </w:r>
            <w:r>
              <w:rPr>
                <w:rFonts w:hint="eastAsia" w:ascii="宋体" w:hAnsi="宋体" w:eastAsia="宋体" w:cs="宋体"/>
                <w:bCs/>
                <w:color w:val="auto"/>
                <w:szCs w:val="21"/>
                <w:lang w:val="en-US" w:eastAsia="zh-CN"/>
              </w:rPr>
              <w:t>具有电子与智能化工程专业承包贰级（含）以上</w:t>
            </w:r>
            <w:r>
              <w:rPr>
                <w:rFonts w:hint="eastAsia" w:ascii="宋体" w:hAnsi="宋体" w:cs="宋体"/>
                <w:bCs/>
                <w:color w:val="auto"/>
                <w:szCs w:val="21"/>
                <w:lang w:val="en-US" w:eastAsia="zh-CN"/>
              </w:rPr>
              <w:t>资质</w:t>
            </w:r>
            <w:r>
              <w:rPr>
                <w:rFonts w:hint="eastAsia" w:ascii="宋体" w:hAnsi="宋体" w:eastAsia="宋体" w:cs="宋体"/>
                <w:bCs/>
                <w:color w:val="auto"/>
                <w:szCs w:val="21"/>
                <w:lang w:val="en-US" w:eastAsia="zh-CN"/>
              </w:rPr>
              <w:t>（注：须提供相关原件</w:t>
            </w:r>
            <w:r>
              <w:rPr>
                <w:rFonts w:hint="eastAsia" w:ascii="宋体" w:hAnsi="宋体" w:cs="宋体"/>
                <w:bCs/>
                <w:color w:val="auto"/>
                <w:szCs w:val="21"/>
                <w:lang w:val="en-US" w:eastAsia="zh-CN"/>
              </w:rPr>
              <w:t>的复印</w:t>
            </w:r>
            <w:r>
              <w:rPr>
                <w:rFonts w:hint="eastAsia" w:ascii="宋体" w:hAnsi="宋体" w:eastAsia="宋体" w:cs="宋体"/>
                <w:bCs/>
                <w:color w:val="auto"/>
                <w:szCs w:val="21"/>
                <w:lang w:val="en-US" w:eastAsia="zh-CN"/>
              </w:rPr>
              <w:t>件加盖公章，不提供或提供不全的不得分）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1A153937"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1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0分</w:t>
            </w:r>
          </w:p>
        </w:tc>
      </w:tr>
      <w:tr w14:paraId="54AD0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7" w:hRule="atLeast"/>
          <w:jc w:val="center"/>
        </w:trPr>
        <w:tc>
          <w:tcPr>
            <w:tcW w:w="592" w:type="dxa"/>
            <w:shd w:val="clear" w:color="auto" w:fill="auto"/>
            <w:vAlign w:val="center"/>
          </w:tcPr>
          <w:p w14:paraId="05C339A4">
            <w:pPr>
              <w:adjustRightInd/>
              <w:snapToGrid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6F52B80D"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Cs w:val="21"/>
                <w:lang w:eastAsia="zh-CN"/>
              </w:rPr>
              <w:t>平台接入</w:t>
            </w:r>
          </w:p>
        </w:tc>
        <w:tc>
          <w:tcPr>
            <w:tcW w:w="6412" w:type="dxa"/>
            <w:shd w:val="clear" w:color="auto" w:fill="auto"/>
            <w:vAlign w:val="center"/>
          </w:tcPr>
          <w:p w14:paraId="7898E635">
            <w:pPr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Cs w:val="21"/>
                <w:lang w:val="en-US" w:eastAsia="zh-CN"/>
              </w:rPr>
              <w:t>投标方</w:t>
            </w:r>
            <w:r>
              <w:rPr>
                <w:rFonts w:hint="eastAsia" w:ascii="宋体" w:hAnsi="宋体" w:cs="宋体"/>
                <w:bCs/>
                <w:color w:val="auto"/>
                <w:szCs w:val="21"/>
                <w:lang w:val="en-US" w:eastAsia="zh-CN"/>
              </w:rPr>
              <w:t>承诺是接入衢州市本级公安局110指挥中心的联网报警运营商</w:t>
            </w:r>
            <w:r>
              <w:rPr>
                <w:rFonts w:hint="eastAsia" w:ascii="宋体" w:hAnsi="宋体" w:eastAsia="宋体" w:cs="宋体"/>
                <w:bCs/>
                <w:color w:val="auto"/>
                <w:szCs w:val="21"/>
                <w:lang w:val="en-US" w:eastAsia="zh-CN"/>
              </w:rPr>
              <w:t>，提供承诺函并加盖公章，不提供或提供不全的不得分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61A60094"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20分</w:t>
            </w:r>
          </w:p>
        </w:tc>
      </w:tr>
      <w:tr w14:paraId="79B6D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7" w:hRule="atLeast"/>
          <w:jc w:val="center"/>
        </w:trPr>
        <w:tc>
          <w:tcPr>
            <w:tcW w:w="592" w:type="dxa"/>
            <w:shd w:val="clear" w:color="auto" w:fill="auto"/>
            <w:vAlign w:val="center"/>
          </w:tcPr>
          <w:p w14:paraId="663BE496">
            <w:pPr>
              <w:adjustRightInd/>
              <w:snapToGrid/>
              <w:jc w:val="center"/>
              <w:rPr>
                <w:rFonts w:hint="eastAsia" w:ascii="宋体" w:hAnsi="宋体" w:eastAsia="宋体" w:cs="宋体"/>
                <w:color w:val="auto"/>
                <w:kern w:val="1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10D08381"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1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投标人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业绩</w:t>
            </w:r>
          </w:p>
        </w:tc>
        <w:tc>
          <w:tcPr>
            <w:tcW w:w="6412" w:type="dxa"/>
            <w:shd w:val="clear" w:color="auto" w:fill="auto"/>
            <w:vAlign w:val="center"/>
          </w:tcPr>
          <w:p w14:paraId="58B650D5">
            <w:pPr>
              <w:jc w:val="left"/>
              <w:rPr>
                <w:rFonts w:hint="eastAsia" w:ascii="宋体" w:hAnsi="宋体" w:eastAsia="宋体" w:cs="宋体"/>
                <w:color w:val="auto"/>
                <w:kern w:val="1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Cs w:val="21"/>
                <w:lang w:val="en-US" w:eastAsia="zh-CN"/>
              </w:rPr>
              <w:t>业绩：自2022年1月1日至开标截止日期前(以合同签订时间为准)投标方能提供3个及以上同行业</w:t>
            </w:r>
            <w:r>
              <w:rPr>
                <w:rFonts w:hint="eastAsia" w:ascii="宋体" w:hAnsi="宋体" w:cs="宋体"/>
                <w:bCs/>
                <w:color w:val="auto"/>
                <w:szCs w:val="21"/>
                <w:lang w:val="en-US" w:eastAsia="zh-CN"/>
              </w:rPr>
              <w:t>110联网报警</w:t>
            </w:r>
            <w:r>
              <w:rPr>
                <w:rFonts w:hint="eastAsia" w:ascii="宋体" w:hAnsi="宋体" w:eastAsia="宋体" w:cs="宋体"/>
                <w:bCs/>
                <w:color w:val="auto"/>
                <w:szCs w:val="21"/>
                <w:lang w:val="en-US" w:eastAsia="zh-CN"/>
              </w:rPr>
              <w:t>业绩的（需提供合同复印件及相对应佐证资料证明业绩得真实有效性，并加盖签章，不提供不得分）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677ECF16"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1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20分</w:t>
            </w:r>
          </w:p>
        </w:tc>
      </w:tr>
      <w:tr w14:paraId="5BAA70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9" w:hRule="atLeast"/>
          <w:jc w:val="center"/>
        </w:trPr>
        <w:tc>
          <w:tcPr>
            <w:tcW w:w="592" w:type="dxa"/>
            <w:shd w:val="clear" w:color="auto" w:fill="auto"/>
            <w:vAlign w:val="center"/>
          </w:tcPr>
          <w:p w14:paraId="6D6A8D7F">
            <w:pPr>
              <w:jc w:val="center"/>
              <w:rPr>
                <w:rFonts w:hint="eastAsia" w:ascii="宋体" w:hAnsi="宋体" w:eastAsia="宋体" w:cs="宋体"/>
                <w:color w:val="auto"/>
                <w:kern w:val="1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1"/>
                <w:sz w:val="21"/>
                <w:szCs w:val="21"/>
                <w:highlight w:val="none"/>
                <w:lang w:val="en-US" w:eastAsia="zh-CN" w:bidi="ar-SA"/>
              </w:rPr>
              <w:t>4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79148787">
            <w:pPr>
              <w:jc w:val="center"/>
              <w:rPr>
                <w:rFonts w:hint="eastAsia" w:ascii="宋体" w:hAnsi="宋体" w:eastAsia="宋体" w:cs="宋体"/>
                <w:color w:val="auto"/>
                <w:kern w:val="1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服务承诺</w:t>
            </w:r>
          </w:p>
        </w:tc>
        <w:tc>
          <w:tcPr>
            <w:tcW w:w="6412" w:type="dxa"/>
            <w:shd w:val="clear" w:color="auto" w:fill="auto"/>
            <w:vAlign w:val="center"/>
          </w:tcPr>
          <w:p w14:paraId="3151DD2A">
            <w:pPr>
              <w:jc w:val="left"/>
              <w:rPr>
                <w:rFonts w:hint="eastAsia" w:ascii="宋体" w:hAnsi="宋体" w:eastAsia="宋体" w:cs="宋体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Cs w:val="21"/>
                <w:lang w:val="en-US" w:eastAsia="zh-CN"/>
              </w:rPr>
              <w:t>投标方提供以下承诺函并加盖公章，不提供或提供不全的不得分</w:t>
            </w:r>
          </w:p>
          <w:p w14:paraId="56D1AEE9">
            <w:pPr>
              <w:jc w:val="left"/>
              <w:rPr>
                <w:rFonts w:hint="eastAsia" w:ascii="宋体" w:hAnsi="宋体" w:eastAsia="宋体" w:cs="宋体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Cs w:val="21"/>
                <w:lang w:val="en-US" w:eastAsia="zh-CN"/>
              </w:rPr>
              <w:t>1.报警响应服务：投标单位需提供全天候24小时接警服务。接到报警后，立即联系招标单位的紧急联络人核实警情；一旦确认为真实警情，投标单位须即刻通知警方到场，并同步告知招标单位迅速赶赴现场协助处理。</w:t>
            </w:r>
          </w:p>
          <w:p w14:paraId="7032A380">
            <w:pPr>
              <w:jc w:val="left"/>
              <w:rPr>
                <w:rFonts w:hint="eastAsia" w:ascii="宋体" w:hAnsi="宋体" w:eastAsia="宋体" w:cs="宋体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Cs w:val="21"/>
                <w:lang w:val="en-US" w:eastAsia="zh-CN"/>
              </w:rPr>
              <w:t>2.故障维修服务：在服务期内，若招标单位的设备出现故障并报修，投标单位需及时派遣维修人员上门进行维修。维修费用仅限于工时费和材料费。</w:t>
            </w:r>
          </w:p>
          <w:p w14:paraId="127BAE64">
            <w:pPr>
              <w:jc w:val="left"/>
              <w:rPr>
                <w:rFonts w:hint="eastAsia" w:ascii="宋体" w:hAnsi="宋体" w:eastAsia="宋体" w:cs="宋体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Cs w:val="21"/>
                <w:lang w:val="en-US" w:eastAsia="zh-CN"/>
              </w:rPr>
              <w:t>3.设备测试要求：投标单位的接警中心每月至少对设备进行一次全面测试。测试期间，招标单位需全力配合，按下报警按钮。投标单位需确认信号接收是否正常，并随后对招标单位进行电话回访。</w:t>
            </w:r>
          </w:p>
          <w:p w14:paraId="3EFCB564">
            <w:pPr>
              <w:jc w:val="left"/>
              <w:rPr>
                <w:rFonts w:hint="eastAsia" w:ascii="宋体" w:hAnsi="宋体" w:eastAsia="宋体" w:cs="宋体"/>
                <w:color w:val="auto"/>
                <w:kern w:val="1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Cs w:val="21"/>
                <w:lang w:val="en-US" w:eastAsia="zh-CN"/>
              </w:rPr>
              <w:t>4.设备检修与备用保障：投标单位负责每年对招标单位的报警设备进行一次上门检修。若设备发生故障，投标单位须在24小时内上门修复；如无法按时修复，需向招标单位提供备用设备，并尽快完成原设备的修复工作。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37EE042C">
            <w:pPr>
              <w:jc w:val="center"/>
              <w:rPr>
                <w:rFonts w:hint="eastAsia" w:ascii="宋体" w:hAnsi="宋体" w:eastAsia="宋体" w:cs="宋体"/>
                <w:color w:val="auto"/>
                <w:kern w:val="1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20分</w:t>
            </w:r>
          </w:p>
        </w:tc>
      </w:tr>
      <w:tr w14:paraId="50607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9" w:hRule="atLeast"/>
          <w:jc w:val="center"/>
        </w:trPr>
        <w:tc>
          <w:tcPr>
            <w:tcW w:w="592" w:type="dxa"/>
            <w:shd w:val="clear" w:color="auto" w:fill="auto"/>
            <w:vAlign w:val="center"/>
          </w:tcPr>
          <w:p w14:paraId="401B7F7C">
            <w:pPr>
              <w:jc w:val="center"/>
              <w:rPr>
                <w:rFonts w:hint="default" w:ascii="宋体" w:hAnsi="宋体" w:eastAsia="宋体" w:cs="宋体"/>
                <w:color w:val="auto"/>
                <w:kern w:val="1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1"/>
                <w:sz w:val="21"/>
                <w:szCs w:val="21"/>
                <w:highlight w:val="none"/>
                <w:lang w:val="en-US" w:eastAsia="zh-CN" w:bidi="ar-SA"/>
              </w:rPr>
              <w:t>5</w:t>
            </w:r>
          </w:p>
        </w:tc>
        <w:tc>
          <w:tcPr>
            <w:tcW w:w="1214" w:type="dxa"/>
            <w:shd w:val="clear" w:color="auto" w:fill="auto"/>
            <w:vAlign w:val="center"/>
          </w:tcPr>
          <w:p w14:paraId="4CDA83E2"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eastAsia="zh-CN"/>
              </w:rPr>
              <w:t>服务团队</w:t>
            </w:r>
          </w:p>
        </w:tc>
        <w:tc>
          <w:tcPr>
            <w:tcW w:w="6412" w:type="dxa"/>
            <w:shd w:val="clear" w:color="auto" w:fill="auto"/>
            <w:vAlign w:val="center"/>
          </w:tcPr>
          <w:p w14:paraId="08F97DB6">
            <w:pPr>
              <w:jc w:val="left"/>
              <w:rPr>
                <w:rFonts w:hint="default" w:ascii="宋体" w:hAnsi="宋体" w:eastAsia="宋体" w:cs="宋体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>根据投标方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zh-CN" w:eastAsia="zh-CN"/>
              </w:rPr>
              <w:t>配备专业团队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>、人员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zh-CN" w:eastAsia="zh-CN"/>
              </w:rPr>
              <w:t>分工、工作职责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>等情况进行综合评审，满分10分。</w:t>
            </w:r>
            <w:bookmarkStart w:id="0" w:name="_GoBack"/>
            <w:bookmarkEnd w:id="0"/>
          </w:p>
        </w:tc>
        <w:tc>
          <w:tcPr>
            <w:tcW w:w="1019" w:type="dxa"/>
            <w:shd w:val="clear" w:color="auto" w:fill="auto"/>
            <w:vAlign w:val="center"/>
          </w:tcPr>
          <w:p w14:paraId="7F422996">
            <w:pPr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10分</w:t>
            </w:r>
          </w:p>
        </w:tc>
      </w:tr>
    </w:tbl>
    <w:p w14:paraId="67FBB193">
      <w:pPr>
        <w:jc w:val="center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63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C67F9"/>
    <w:rsid w:val="00143058"/>
    <w:rsid w:val="0DE30110"/>
    <w:rsid w:val="1B667AD8"/>
    <w:rsid w:val="1DAE0BA6"/>
    <w:rsid w:val="203A471F"/>
    <w:rsid w:val="28EB0DF4"/>
    <w:rsid w:val="2A0E5F51"/>
    <w:rsid w:val="2D945258"/>
    <w:rsid w:val="34D1426E"/>
    <w:rsid w:val="361B4091"/>
    <w:rsid w:val="3D6E288F"/>
    <w:rsid w:val="3DBB0119"/>
    <w:rsid w:val="430F0AC0"/>
    <w:rsid w:val="441220B1"/>
    <w:rsid w:val="450B3510"/>
    <w:rsid w:val="58BC1051"/>
    <w:rsid w:val="5C0B7887"/>
    <w:rsid w:val="660D37F9"/>
    <w:rsid w:val="6BAD26B6"/>
    <w:rsid w:val="7CA1551F"/>
    <w:rsid w:val="7D254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Times New Roman" w:hAnsi="Times New Roman" w:eastAsia="宋体" w:cs="Times New Roman"/>
      <w:kern w:val="1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eastAsia="黑体"/>
      <w:b/>
      <w:bCs/>
      <w:spacing w:val="20"/>
      <w:kern w:val="52"/>
      <w:sz w:val="56"/>
      <w:szCs w:val="24"/>
    </w:rPr>
  </w:style>
  <w:style w:type="paragraph" w:styleId="3">
    <w:name w:val="Body Text First Indent"/>
    <w:basedOn w:val="2"/>
    <w:next w:val="1"/>
    <w:qFormat/>
    <w:uiPriority w:val="0"/>
    <w:pPr>
      <w:adjustRightInd w:val="0"/>
      <w:spacing w:after="120" w:line="360" w:lineRule="auto"/>
      <w:ind w:firstLine="420"/>
      <w:textAlignment w:val="baseline"/>
    </w:pPr>
    <w:rPr>
      <w:rFonts w:ascii="Calibri" w:hAnsi="Calibri" w:eastAsia="楷体_GB2312"/>
      <w:b w:val="0"/>
      <w:bCs w:val="0"/>
      <w:spacing w:val="0"/>
      <w:kern w:val="0"/>
      <w:sz w:val="24"/>
      <w:szCs w:val="20"/>
    </w:rPr>
  </w:style>
  <w:style w:type="paragraph" w:styleId="4">
    <w:name w:val="Plain Text"/>
    <w:basedOn w:val="1"/>
    <w:qFormat/>
    <w:uiPriority w:val="0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rFonts w:ascii="宋体" w:hAnsi="Courier New"/>
      <w:kern w:val="0"/>
      <w:szCs w:val="2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777</Words>
  <Characters>800</Characters>
  <Lines>0</Lines>
  <Paragraphs>0</Paragraphs>
  <TotalTime>0</TotalTime>
  <ScaleCrop>false</ScaleCrop>
  <LinksUpToDate>false</LinksUpToDate>
  <CharactersWithSpaces>800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2024-11-23T10:22:00Z</dcterms:created>
  <dc:creator>柴紫凯</dc:creator>
  <cp:lastModifiedBy>陈康为</cp:lastModifiedBy>
  <dcterms:modified xsi:type="dcterms:W3CDTF">2025-07-18T06:53:22Z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DAF0C3EC7C5748CB93E070E548033FBA_13</vt:lpwstr>
  </property>
  <property fmtid="{D5CDD505-2E9C-101B-9397-08002B2CF9AE}" pid="4" name="KSOTemplateDocerSaveRecord">
    <vt:lpwstr>eyJoZGlkIjoiMDVjODJlZmNlYTBjNTJmOGI3NGIwM2UyNjE5MjViMTEiLCJ1c2VySWQiOiI1ODI2MDA5OTEifQ==</vt:lpwstr>
  </property>
</Properties>
</file>